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47CB" w14:textId="66D673B6" w:rsidR="00395E3C" w:rsidRPr="007F4967" w:rsidRDefault="002F3851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</w:rPr>
      </w:pPr>
      <w:r w:rsidRPr="007F4967">
        <w:rPr>
          <w:b/>
          <w:bCs/>
          <w:szCs w:val="24"/>
          <w:rtl/>
        </w:rPr>
        <w:t>عنوان طرح تحقیقاتی</w:t>
      </w:r>
      <w:r w:rsidR="0097793B" w:rsidRPr="007F4967">
        <w:rPr>
          <w:rFonts w:hint="cs"/>
          <w:b/>
          <w:bCs/>
          <w:szCs w:val="24"/>
          <w:rtl/>
        </w:rPr>
        <w:t>:</w:t>
      </w:r>
      <w:r w:rsidR="00F21F89" w:rsidRPr="007F4967">
        <w:rPr>
          <w:rFonts w:hint="cs"/>
          <w:b/>
          <w:bCs/>
          <w:szCs w:val="24"/>
          <w:rtl/>
        </w:rPr>
        <w:t xml:space="preserve"> </w:t>
      </w:r>
      <w:r w:rsidR="003A0A65" w:rsidRPr="007F4967">
        <w:rPr>
          <w:rFonts w:ascii="Times New Roman" w:eastAsia="Times New Roman" w:hAnsi="Times New Roman"/>
          <w:szCs w:val="24"/>
          <w:rtl/>
        </w:rPr>
        <w:t>بررسی شیوع سندرم فرتوتی و عوامل مرتبط با آن در سالمندان مراجعه کننده به اورژانس های مراکز آموزشی درمانی</w:t>
      </w:r>
      <w:r w:rsidR="003A0A65" w:rsidRPr="007F4967">
        <w:rPr>
          <w:rFonts w:ascii="Times New Roman" w:eastAsia="Times New Roman" w:hAnsi="Times New Roman" w:hint="cs"/>
          <w:szCs w:val="24"/>
          <w:rtl/>
        </w:rPr>
        <w:t xml:space="preserve"> </w:t>
      </w:r>
      <w:r w:rsidR="003A0A65" w:rsidRPr="007F4967">
        <w:rPr>
          <w:rFonts w:ascii="Times New Roman" w:eastAsia="Times New Roman" w:hAnsi="Times New Roman"/>
          <w:szCs w:val="24"/>
          <w:rtl/>
        </w:rPr>
        <w:t>اردبیل در سال 1398</w:t>
      </w:r>
    </w:p>
    <w:p w14:paraId="768746D1" w14:textId="097939E7" w:rsidR="002F3851" w:rsidRPr="007F4967" w:rsidRDefault="002F3851" w:rsidP="003A0A65">
      <w:pPr>
        <w:bidi/>
        <w:rPr>
          <w:b/>
          <w:bCs/>
          <w:szCs w:val="24"/>
          <w:lang w:bidi="fa-IR"/>
        </w:rPr>
      </w:pPr>
      <w:r w:rsidRPr="007F4967">
        <w:rPr>
          <w:b/>
          <w:bCs/>
          <w:szCs w:val="24"/>
          <w:rtl/>
        </w:rPr>
        <w:t>تاریخ خاتمه</w:t>
      </w:r>
      <w:r w:rsidRPr="007F4967">
        <w:rPr>
          <w:rFonts w:hint="cs"/>
          <w:b/>
          <w:bCs/>
          <w:szCs w:val="24"/>
          <w:rtl/>
          <w:lang w:bidi="fa-IR"/>
        </w:rPr>
        <w:t xml:space="preserve"> طرح</w:t>
      </w:r>
      <w:r w:rsidR="0097793B" w:rsidRPr="007F4967">
        <w:rPr>
          <w:rFonts w:hint="cs"/>
          <w:b/>
          <w:bCs/>
          <w:szCs w:val="24"/>
          <w:rtl/>
          <w:lang w:bidi="fa-IR"/>
        </w:rPr>
        <w:t>:</w:t>
      </w:r>
      <w:r w:rsidR="00395E3C" w:rsidRPr="007F4967">
        <w:rPr>
          <w:rFonts w:hint="cs"/>
          <w:b/>
          <w:bCs/>
          <w:szCs w:val="24"/>
          <w:rtl/>
          <w:lang w:bidi="fa-IR"/>
        </w:rPr>
        <w:t xml:space="preserve"> </w:t>
      </w:r>
      <w:r w:rsidR="00395E3C" w:rsidRPr="007F4967">
        <w:rPr>
          <w:rFonts w:ascii="Times New Roman" w:eastAsia="Times New Roman" w:hAnsi="Times New Roman" w:hint="cs"/>
          <w:szCs w:val="24"/>
          <w:rtl/>
        </w:rPr>
        <w:t>21</w:t>
      </w:r>
      <w:r w:rsidR="00395E3C" w:rsidRPr="007F4967">
        <w:rPr>
          <w:rFonts w:ascii="Times New Roman" w:eastAsia="Times New Roman" w:hAnsi="Times New Roman"/>
          <w:szCs w:val="24"/>
          <w:rtl/>
        </w:rPr>
        <w:t>/</w:t>
      </w:r>
      <w:r w:rsidR="003A0A65" w:rsidRPr="007F4967">
        <w:rPr>
          <w:rFonts w:ascii="Times New Roman" w:eastAsia="Times New Roman" w:hAnsi="Times New Roman" w:hint="cs"/>
          <w:szCs w:val="24"/>
          <w:rtl/>
        </w:rPr>
        <w:t>11</w:t>
      </w:r>
      <w:r w:rsidR="00395E3C" w:rsidRPr="007F4967">
        <w:rPr>
          <w:rFonts w:ascii="Times New Roman" w:eastAsia="Times New Roman" w:hAnsi="Times New Roman"/>
          <w:szCs w:val="24"/>
          <w:rtl/>
        </w:rPr>
        <w:t>/</w:t>
      </w:r>
      <w:r w:rsidR="003A0A65" w:rsidRPr="007F4967">
        <w:rPr>
          <w:rFonts w:ascii="Times New Roman" w:eastAsia="Times New Roman" w:hAnsi="Times New Roman" w:hint="cs"/>
          <w:szCs w:val="24"/>
          <w:rtl/>
        </w:rPr>
        <w:t>1399</w:t>
      </w:r>
    </w:p>
    <w:p w14:paraId="5AE32E9E" w14:textId="77777777" w:rsidR="00C94922" w:rsidRPr="007F4967" w:rsidRDefault="002F3851" w:rsidP="00C94922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</w:rPr>
      </w:pPr>
      <w:r w:rsidRPr="007F4967">
        <w:rPr>
          <w:b/>
          <w:bCs/>
          <w:szCs w:val="24"/>
          <w:rtl/>
        </w:rPr>
        <w:t>مجری یا محقق اصلی</w:t>
      </w:r>
      <w:r w:rsidR="00F95520" w:rsidRPr="007F4967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7F4967">
        <w:rPr>
          <w:rFonts w:hint="cs"/>
          <w:b/>
          <w:bCs/>
          <w:szCs w:val="24"/>
          <w:rtl/>
        </w:rPr>
        <w:t>:</w:t>
      </w:r>
    </w:p>
    <w:p w14:paraId="320499F8" w14:textId="0AAEFE01" w:rsidR="00C94922" w:rsidRPr="007F4967" w:rsidRDefault="00C94922" w:rsidP="00C94922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0F6610">
        <w:rPr>
          <w:rFonts w:ascii="Times New Roman" w:eastAsia="Times New Roman" w:hAnsi="Times New Roman"/>
          <w:b/>
          <w:bCs/>
          <w:szCs w:val="24"/>
          <w:rtl/>
          <w:lang w:bidi="fa-IR"/>
        </w:rPr>
        <w:t>دکتر عق</w:t>
      </w:r>
      <w:r w:rsidRPr="000F6610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0F6610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ل</w:t>
      </w:r>
      <w:r w:rsidRPr="000F6610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حب</w:t>
      </w:r>
      <w:r w:rsidRPr="000F6610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0F6610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ب</w:t>
      </w:r>
      <w:r w:rsidRPr="000F6610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0F6610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سولا</w:t>
      </w:r>
      <w:r w:rsidR="003A0A65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(گروه پرستاری اورژانس و فوریت های پزشکی، دانشکده پرستاری و مامایی،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دانشگاه علوم پزشکی اردبیل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، اردبیل، ایران)</w:t>
      </w:r>
    </w:p>
    <w:p w14:paraId="312D7FAB" w14:textId="280F7350" w:rsidR="00C94922" w:rsidRPr="007F4967" w:rsidRDefault="003A0A65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0F6610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آقای حسین اسدی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</w:t>
      </w:r>
      <w:r w:rsidR="00C94922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(گروه پرستاری اورژانس و فوریت های پزشکی، دانشکده پرستاری و مامایی، </w:t>
      </w:r>
      <w:r w:rsidR="00C94922" w:rsidRPr="007F4967">
        <w:rPr>
          <w:rFonts w:ascii="Times New Roman" w:eastAsia="Times New Roman" w:hAnsi="Times New Roman"/>
          <w:szCs w:val="24"/>
          <w:rtl/>
          <w:lang w:bidi="fa-IR"/>
        </w:rPr>
        <w:t>دانشگاه علوم پزشکی اردبیل</w:t>
      </w:r>
      <w:r w:rsidR="00C94922" w:rsidRPr="007F4967">
        <w:rPr>
          <w:rFonts w:ascii="Times New Roman" w:eastAsia="Times New Roman" w:hAnsi="Times New Roman" w:hint="cs"/>
          <w:szCs w:val="24"/>
          <w:rtl/>
          <w:lang w:bidi="fa-IR"/>
        </w:rPr>
        <w:t>، اردبیل، ایران)</w:t>
      </w:r>
    </w:p>
    <w:p w14:paraId="2891E666" w14:textId="61549F2D" w:rsidR="009E4F82" w:rsidRPr="007F4967" w:rsidRDefault="00C94922" w:rsidP="00C94922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0F6610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دکتر سهراب ایرانپور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(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گروه پزشکی اجتماعی، دانشکده پزشکی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،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دانشگاه علوم پزشکی اردبیل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، اردبیل، ایران)</w:t>
      </w:r>
    </w:p>
    <w:p w14:paraId="04074786" w14:textId="77777777" w:rsidR="00C94922" w:rsidRPr="007F4967" w:rsidRDefault="00C94922" w:rsidP="00C94922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</w:p>
    <w:p w14:paraId="1784595A" w14:textId="1D7D2A2E" w:rsidR="00395E3C" w:rsidRPr="007F4967" w:rsidRDefault="002F3851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lang w:bidi="fa-IR"/>
        </w:rPr>
      </w:pP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عنوان پیام پژوهشی</w:t>
      </w:r>
      <w:r w:rsidR="0097793B"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:</w:t>
      </w:r>
      <w:r w:rsidR="00395E3C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</w:t>
      </w:r>
      <w:r w:rsidR="003A0A65" w:rsidRPr="007F4967">
        <w:rPr>
          <w:szCs w:val="24"/>
          <w:rtl/>
        </w:rPr>
        <w:t>سندرم فرتوتی و عوامل مرتبط با آن در سالمندان مراجعه کننده به اورژانس</w:t>
      </w:r>
    </w:p>
    <w:p w14:paraId="6B75CD8E" w14:textId="77777777" w:rsidR="0012413E" w:rsidRPr="007F4967" w:rsidRDefault="0012413E" w:rsidP="00F95520">
      <w:pPr>
        <w:bidi/>
        <w:rPr>
          <w:b/>
          <w:bCs/>
          <w:szCs w:val="24"/>
        </w:rPr>
      </w:pPr>
    </w:p>
    <w:p w14:paraId="5DADDD3C" w14:textId="325E71F3" w:rsidR="000D10D5" w:rsidRPr="007F4967" w:rsidRDefault="000D10D5" w:rsidP="0012413E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rtl/>
          <w:lang w:bidi="fa-IR"/>
        </w:rPr>
      </w:pP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 xml:space="preserve">پیام کلیدی: </w:t>
      </w:r>
    </w:p>
    <w:p w14:paraId="02D7B8AC" w14:textId="015EB7E8" w:rsidR="00F95520" w:rsidRPr="007F4967" w:rsidRDefault="007F4967" w:rsidP="007F4967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متغیر های سن، شاخص توده بدنی، تحصیلات، ترکیب خانواده، تعداد دارو، کیفیت زندگی، استرس و فعالیت های روزمره زندگی پیشگویی کننده های سندرم فرتوتی در سالمندان بودند. </w:t>
      </w:r>
      <w:r w:rsidR="00D117D6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با توجه به مراجعات مکرر سالمندان به بخش اورژانس، پیشنهاد می گردد سنجش سندرم فرتوتی و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نیز توجه به </w:t>
      </w:r>
      <w:r w:rsidR="00D117D6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عوامل مرتبط در بدو ورود در واحد های تریاژ بیمارستانی مورد ارزیابی قرار گیرد. این امر می تواند اهمیت مسئله را برای برنامه ریزان و سیاستگزاران سلامت پررنگتر کرده تا برنامه ریزی دقیق تر در جهت ارتقاء عوامل دخیل در سندرم فرتوتی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نموده و</w:t>
      </w:r>
      <w:r w:rsidR="00D117D6"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در نهایت باعث ارتقاء سلامت سالمندان گرد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ن</w:t>
      </w:r>
      <w:r w:rsidR="00D117D6" w:rsidRPr="007F4967">
        <w:rPr>
          <w:rFonts w:ascii="Times New Roman" w:eastAsia="Times New Roman" w:hAnsi="Times New Roman" w:hint="cs"/>
          <w:szCs w:val="24"/>
          <w:rtl/>
          <w:lang w:bidi="fa-IR"/>
        </w:rPr>
        <w:t>د.</w:t>
      </w:r>
    </w:p>
    <w:p w14:paraId="6074E33E" w14:textId="77777777" w:rsidR="000F6610" w:rsidRDefault="000F6610" w:rsidP="0012413E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bidi="fa-IR"/>
        </w:rPr>
      </w:pPr>
    </w:p>
    <w:p w14:paraId="3C2367C8" w14:textId="28304FDF" w:rsidR="002F3851" w:rsidRPr="007F4967" w:rsidRDefault="002F3851" w:rsidP="000F6610">
      <w:pPr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rtl/>
          <w:lang w:bidi="fa-IR"/>
        </w:rPr>
      </w:pPr>
      <w:bookmarkStart w:id="0" w:name="_GoBack"/>
      <w:bookmarkEnd w:id="0"/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متن پیام پژوهشی</w:t>
      </w:r>
      <w:r w:rsidR="0097793B"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:</w:t>
      </w:r>
    </w:p>
    <w:p w14:paraId="3DB4AABC" w14:textId="73226B15" w:rsidR="003A0A65" w:rsidRPr="007F4967" w:rsidRDefault="003A0A65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>اهم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ت</w:t>
      </w: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موضوع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: سندرم فرتوتی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به عنوان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szCs w:val="24"/>
          <w:rtl/>
          <w:lang w:bidi="fa-IR"/>
        </w:rPr>
        <w:t>ک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از عوامل خطر اصل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ناتوان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در افراد مسن مطرح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شده است</w:t>
      </w:r>
      <w:r w:rsidRPr="007F4967">
        <w:rPr>
          <w:rFonts w:ascii="Times New Roman" w:eastAsia="Times New Roman" w:hAnsi="Times New Roman"/>
          <w:szCs w:val="24"/>
          <w:lang w:bidi="fa-IR"/>
        </w:rPr>
        <w:t>.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این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سندرم با علل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متعدد،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با کاهش قدرت، استقامت و کاهش عملکرد ف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szCs w:val="24"/>
          <w:rtl/>
          <w:lang w:bidi="fa-IR"/>
        </w:rPr>
        <w:t>ز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szCs w:val="24"/>
          <w:rtl/>
          <w:lang w:bidi="fa-IR"/>
        </w:rPr>
        <w:t>ولوژ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szCs w:val="24"/>
          <w:rtl/>
          <w:lang w:bidi="fa-IR"/>
        </w:rPr>
        <w:t>ک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ی همراه است. فرتوتی قابل شناسایی، پیشگیری و درمان است.</w:t>
      </w:r>
      <w:r w:rsidRPr="007F4967">
        <w:rPr>
          <w:rFonts w:ascii="Times New Roman" w:eastAsia="Times New Roman" w:hAnsi="Times New Roman"/>
          <w:szCs w:val="24"/>
          <w:lang w:bidi="fa-IR"/>
        </w:rPr>
        <w:t xml:space="preserve">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شناسایی سندرم فرتوتی در بخش های اورژانس می تواند باعث ارتقا ارزیابی بالینی سالمندان و بهبود کیفیت تصمیم گیری بالینی در بیماران سالمند شود</w:t>
      </w:r>
      <w:r w:rsidRPr="007F4967">
        <w:rPr>
          <w:rFonts w:ascii="Times New Roman" w:eastAsia="Times New Roman" w:hAnsi="Times New Roman"/>
          <w:szCs w:val="24"/>
          <w:lang w:bidi="fa-IR"/>
        </w:rPr>
        <w:t>.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</w:t>
      </w:r>
    </w:p>
    <w:p w14:paraId="5706B374" w14:textId="19E7225C" w:rsidR="003A0A65" w:rsidRPr="007F4967" w:rsidRDefault="003A0A65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>مهمتر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ن</w:t>
      </w: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نتا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ج</w:t>
      </w: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طرح به زبان غ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ر</w:t>
      </w: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تخصص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ی: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سالمندان مراجعه‌کننده به اورژانس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های اردبیل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40.4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درصد دچار فرتوتی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35 درصد پیش‌فرتوت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و 24.6 درصد غیرفرتوت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بودند.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84.6 درصد دچار اضطراب و 54.2 درصد نیز دچار استرس متوسط تا بسیار شدید بودند. 22.8 درصد دارای کیفیت زندگی خوب بودند و 50.7 درصد در انجام فعالیت های روزمره زندگی مستقل بودند. عواملی مانند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سن،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شاخص توده بدنی، تحصیلات،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تر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کیب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خانواده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،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کیفیت زندگی، استرس، فعالیت های روزمره زندگی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و تعداد داروهای مصرفی بیمار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با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سندرم فرتوتی در سالمندان مراجعه‌کننده به اورژانس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ارتباط داشتند.</w:t>
      </w:r>
    </w:p>
    <w:p w14:paraId="71D97043" w14:textId="3163AA6C" w:rsidR="003A0A65" w:rsidRPr="007F4967" w:rsidRDefault="003A0A65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lastRenderedPageBreak/>
        <w:t>موارد کاربرد نتا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hint="eastAsia"/>
          <w:b/>
          <w:bCs/>
          <w:szCs w:val="24"/>
          <w:rtl/>
          <w:lang w:bidi="fa-IR"/>
        </w:rPr>
        <w:t>ج</w:t>
      </w:r>
      <w:r w:rsidRPr="007F4967">
        <w:rPr>
          <w:rFonts w:ascii="Times New Roman" w:eastAsia="Times New Roman" w:hAnsi="Times New Roman"/>
          <w:b/>
          <w:bCs/>
          <w:szCs w:val="24"/>
          <w:rtl/>
          <w:lang w:bidi="fa-IR"/>
        </w:rPr>
        <w:t xml:space="preserve"> طرح</w:t>
      </w:r>
      <w:r w:rsidRPr="007F4967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 xml:space="preserve">: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با توجه به شیوع نسبتا بالای سندرم فرتوتی در سالمندان مراجعه کننده به اورژانس، انجام اقدامات تشخیصی و پیشگیرانه زودهنگام امری ضروری به نظر می رسد. با بررسی های دوره ای منظم و غربالگری سالمندان مراجعه کننده به اورژانس و تدوین برنامه های آموزشی متناسب با عوامل مرتبط، می توان از پیشرفت سندرم فرتوتی پیشگیری کرده حتی باعث بهبود آن شد.</w:t>
      </w:r>
    </w:p>
    <w:p w14:paraId="578DAF0D" w14:textId="77777777" w:rsidR="003A0A65" w:rsidRPr="007F4967" w:rsidRDefault="003A0A65" w:rsidP="003A0A65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lang w:bidi="fa-IR"/>
        </w:rPr>
      </w:pPr>
    </w:p>
    <w:p w14:paraId="16EFC6B7" w14:textId="77777777" w:rsidR="00F95520" w:rsidRPr="007F4967" w:rsidRDefault="002F3851" w:rsidP="00F95520">
      <w:pPr>
        <w:bidi/>
        <w:rPr>
          <w:b/>
          <w:bCs/>
          <w:szCs w:val="24"/>
          <w:rtl/>
        </w:rPr>
      </w:pPr>
      <w:r w:rsidRPr="007F4967">
        <w:rPr>
          <w:b/>
          <w:bCs/>
          <w:szCs w:val="24"/>
          <w:rtl/>
        </w:rPr>
        <w:t>تأثیرات و کاربردها</w:t>
      </w:r>
      <w:r w:rsidRPr="007F4967">
        <w:rPr>
          <w:rFonts w:hint="cs"/>
          <w:b/>
          <w:bCs/>
          <w:szCs w:val="24"/>
          <w:rtl/>
        </w:rPr>
        <w:t xml:space="preserve">: </w:t>
      </w:r>
    </w:p>
    <w:p w14:paraId="511A6016" w14:textId="357C0AE9" w:rsidR="0012413E" w:rsidRPr="007F4967" w:rsidRDefault="0012413E" w:rsidP="00D117D6">
      <w:pPr>
        <w:pStyle w:val="ListParagraph"/>
        <w:numPr>
          <w:ilvl w:val="0"/>
          <w:numId w:val="12"/>
        </w:numPr>
        <w:bidi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مدیران نظام سلامت می توانند با آگاهی از نتایج این مطالعه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انجام 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مداخلات آموزش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مبتن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بر رو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کردها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سالمند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فعال و رفتارها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ارتقا دهنده سلامت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ی، 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سبب پ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شگ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 کاهش مشکلات مرتبط با سالمند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شده و به تبع آن کاهش هز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نه‌ها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تحم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شده ناش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ا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D117D6"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مشکلات به جامعه گرد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</w:t>
      </w:r>
      <w:r w:rsidR="00D117D6"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</w:t>
      </w:r>
      <w:r w:rsidR="00D117D6"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14:paraId="4C0F225D" w14:textId="2AD9928C" w:rsidR="0012413E" w:rsidRPr="007F4967" w:rsidRDefault="00D117D6" w:rsidP="00ED0828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نتایج این مطالعه مبنایی برای 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برگزار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جلسات آموزش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دوره 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برا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سالمندان و خانواده ها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آنان در ب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مارستان‌ها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 مراکز درمان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به منظور ارائه راهکارها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برا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سالمندان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فرتوت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در برخورد با مشکلات و چالش ها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سند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رم های</w:t>
      </w:r>
      <w:r w:rsidRPr="007F4967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سالمند</w:t>
      </w:r>
      <w:r w:rsidRPr="007F49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ایجاد می نماید.</w:t>
      </w:r>
    </w:p>
    <w:p w14:paraId="1840F314" w14:textId="52D18CB0" w:rsidR="00A2206A" w:rsidRPr="007F4967" w:rsidRDefault="00A2206A" w:rsidP="0012413E">
      <w:pPr>
        <w:bidi/>
        <w:rPr>
          <w:b/>
          <w:bCs/>
          <w:szCs w:val="24"/>
        </w:rPr>
      </w:pPr>
      <w:r w:rsidRPr="007F4967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56750873" w14:textId="6EC2F053" w:rsidR="0000610F" w:rsidRPr="007F4967" w:rsidRDefault="0000610F" w:rsidP="0000610F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از محدودیتهای پژوهش حاضر،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می توان به روش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جمع آوری اطلاعات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توسط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پرسشنامه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و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شیوه خودگزارش دهی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اشاره کرد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. این نوع فرایند جمع آوری اطلاعات ممکن است منشأ سوگیری تک بعدی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قرار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گیرد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. محدودیت دیگر مطالعه،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انجام 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آن صرفا در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 xml:space="preserve"> جامعه سالمندان مراجعه کننده به اورژانس بیمارستان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 xml:space="preserve"> بود </w:t>
      </w:r>
      <w:r w:rsidRPr="007F4967">
        <w:rPr>
          <w:rFonts w:ascii="Times New Roman" w:eastAsia="Times New Roman" w:hAnsi="Times New Roman"/>
          <w:szCs w:val="24"/>
          <w:rtl/>
          <w:lang w:bidi="fa-IR"/>
        </w:rPr>
        <w:t>که سبب کاهش قدرت تعمیم پذیری نتایج مطالعه به سطح جامعه می شود</w:t>
      </w:r>
      <w:r w:rsidRPr="007F4967">
        <w:rPr>
          <w:rFonts w:ascii="Times New Roman" w:eastAsia="Times New Roman" w:hAnsi="Times New Roman" w:hint="cs"/>
          <w:szCs w:val="24"/>
          <w:rtl/>
          <w:lang w:bidi="fa-IR"/>
        </w:rPr>
        <w:t>. همچنین، انجام مقطعی مطالعه که نمی تواند برای همه زمان ها تعیین کننده باشد و می توان با طراحی یک مطالعه طولی و مقایسه آن با یافته های مطالعه حاضر، به نتایج بسیار با ارزش و دقیق تری دست پیدا کرد.</w:t>
      </w:r>
    </w:p>
    <w:p w14:paraId="7327BC70" w14:textId="77777777" w:rsidR="0000610F" w:rsidRPr="007F4967" w:rsidRDefault="0000610F" w:rsidP="0000610F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  <w:lang w:bidi="fa-IR"/>
        </w:rPr>
      </w:pPr>
    </w:p>
    <w:p w14:paraId="0D32C281" w14:textId="77777777" w:rsidR="00766F42" w:rsidRPr="007F4967" w:rsidRDefault="00766F42" w:rsidP="00766F42">
      <w:pPr>
        <w:bidi/>
        <w:spacing w:after="0" w:line="240" w:lineRule="auto"/>
        <w:jc w:val="both"/>
        <w:rPr>
          <w:rFonts w:ascii="Times New Roman" w:eastAsia="Times New Roman" w:hAnsi="Times New Roman"/>
          <w:szCs w:val="24"/>
          <w:lang w:bidi="fa-IR"/>
        </w:rPr>
      </w:pPr>
    </w:p>
    <w:p w14:paraId="12D3F896" w14:textId="3F29D9B5" w:rsidR="002F3851" w:rsidRPr="007F4967" w:rsidRDefault="002F3851" w:rsidP="00F95520">
      <w:pPr>
        <w:bidi/>
        <w:jc w:val="both"/>
        <w:rPr>
          <w:b/>
          <w:bCs/>
          <w:szCs w:val="24"/>
        </w:rPr>
      </w:pPr>
      <w:r w:rsidRPr="007F4967">
        <w:rPr>
          <w:rFonts w:hint="eastAsia"/>
          <w:b/>
          <w:bCs/>
          <w:szCs w:val="24"/>
          <w:rtl/>
        </w:rPr>
        <w:t>مخاطبان</w:t>
      </w:r>
      <w:r w:rsidRPr="007F4967">
        <w:rPr>
          <w:b/>
          <w:bCs/>
          <w:szCs w:val="24"/>
          <w:rtl/>
        </w:rPr>
        <w:t xml:space="preserve"> طرح پژوهش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b/>
          <w:bCs/>
          <w:szCs w:val="24"/>
        </w:rPr>
        <w:t>:</w:t>
      </w:r>
    </w:p>
    <w:p w14:paraId="241EDD1D" w14:textId="62CF9BF4" w:rsidR="00F95520" w:rsidRPr="007F4967" w:rsidRDefault="00766F42" w:rsidP="0000610F">
      <w:pPr>
        <w:bidi/>
        <w:jc w:val="both"/>
        <w:rPr>
          <w:b/>
          <w:bCs/>
          <w:szCs w:val="24"/>
          <w:rtl/>
        </w:rPr>
      </w:pPr>
      <w:r w:rsidRPr="007F4967">
        <w:rPr>
          <w:rFonts w:ascii="Calibri" w:hAnsi="Calibri" w:hint="cs"/>
          <w:szCs w:val="24"/>
          <w:rtl/>
          <w:lang w:bidi="fa-IR"/>
        </w:rPr>
        <w:t>مدیران و سیاستگزاران نظام سلامت، پژوهشگران و مدیران مراکز آموزشی درمانی</w:t>
      </w:r>
    </w:p>
    <w:p w14:paraId="042E26B8" w14:textId="71B71BC2" w:rsidR="002F3851" w:rsidRPr="007F4967" w:rsidRDefault="002F3851" w:rsidP="00F95520">
      <w:pPr>
        <w:bidi/>
        <w:jc w:val="both"/>
        <w:rPr>
          <w:b/>
          <w:bCs/>
          <w:szCs w:val="24"/>
          <w:rtl/>
        </w:rPr>
      </w:pPr>
      <w:r w:rsidRPr="007F4967">
        <w:rPr>
          <w:rFonts w:hint="eastAsia"/>
          <w:b/>
          <w:bCs/>
          <w:szCs w:val="24"/>
          <w:rtl/>
        </w:rPr>
        <w:t>آ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ا</w:t>
      </w:r>
      <w:r w:rsidRPr="007F4967">
        <w:rPr>
          <w:b/>
          <w:bCs/>
          <w:szCs w:val="24"/>
          <w:rtl/>
        </w:rPr>
        <w:t xml:space="preserve"> ا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ن</w:t>
      </w:r>
      <w:r w:rsidRPr="007F4967">
        <w:rPr>
          <w:b/>
          <w:bCs/>
          <w:szCs w:val="24"/>
          <w:rtl/>
        </w:rPr>
        <w:t xml:space="preserve"> خبر م</w:t>
      </w:r>
      <w:r w:rsidRPr="007F4967">
        <w:rPr>
          <w:rFonts w:hint="cs"/>
          <w:b/>
          <w:bCs/>
          <w:szCs w:val="24"/>
          <w:rtl/>
        </w:rPr>
        <w:t>ی‌</w:t>
      </w:r>
      <w:r w:rsidRPr="007F4967">
        <w:rPr>
          <w:rFonts w:hint="eastAsia"/>
          <w:b/>
          <w:bCs/>
          <w:szCs w:val="24"/>
          <w:rtl/>
        </w:rPr>
        <w:t>تواند</w:t>
      </w:r>
      <w:r w:rsidRPr="007F4967">
        <w:rPr>
          <w:b/>
          <w:bCs/>
          <w:szCs w:val="24"/>
          <w:rtl/>
        </w:rPr>
        <w:t xml:space="preserve"> از نظر اجتماع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،</w:t>
      </w:r>
      <w:r w:rsidRPr="007F4967">
        <w:rPr>
          <w:b/>
          <w:bCs/>
          <w:szCs w:val="24"/>
          <w:rtl/>
        </w:rPr>
        <w:t xml:space="preserve"> س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اس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،</w:t>
      </w:r>
      <w:r w:rsidRPr="007F4967">
        <w:rPr>
          <w:b/>
          <w:bCs/>
          <w:szCs w:val="24"/>
          <w:rtl/>
        </w:rPr>
        <w:t xml:space="preserve"> فرهنگ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،</w:t>
      </w:r>
      <w:r w:rsidRPr="007F4967">
        <w:rPr>
          <w:b/>
          <w:bCs/>
          <w:szCs w:val="24"/>
          <w:rtl/>
        </w:rPr>
        <w:t xml:space="preserve"> بهداشت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b/>
          <w:bCs/>
          <w:szCs w:val="24"/>
          <w:rtl/>
        </w:rPr>
        <w:t>، ارزش ها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b/>
          <w:bCs/>
          <w:szCs w:val="24"/>
          <w:rtl/>
        </w:rPr>
        <w:t xml:space="preserve"> د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ن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b/>
          <w:bCs/>
          <w:szCs w:val="24"/>
          <w:rtl/>
        </w:rPr>
        <w:t xml:space="preserve"> و قوان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ن</w:t>
      </w:r>
      <w:r w:rsidRPr="007F4967">
        <w:rPr>
          <w:b/>
          <w:bCs/>
          <w:szCs w:val="24"/>
          <w:rtl/>
        </w:rPr>
        <w:t xml:space="preserve"> سازمان غذا و دارو، تبعات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b/>
          <w:bCs/>
          <w:szCs w:val="24"/>
          <w:rtl/>
        </w:rPr>
        <w:t xml:space="preserve"> داشته‌باشد؟ </w:t>
      </w:r>
      <w:r w:rsidR="00766F42" w:rsidRPr="007F4967">
        <w:rPr>
          <w:rFonts w:hint="cs"/>
          <w:szCs w:val="24"/>
          <w:rtl/>
        </w:rPr>
        <w:t>خیر</w:t>
      </w:r>
    </w:p>
    <w:p w14:paraId="42C25C3B" w14:textId="77777777" w:rsidR="00F95520" w:rsidRPr="007F4967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3E42E26C" w:rsidR="0067709B" w:rsidRPr="007F4967" w:rsidRDefault="0067709B" w:rsidP="00F95520">
      <w:pPr>
        <w:bidi/>
        <w:jc w:val="both"/>
        <w:rPr>
          <w:b/>
          <w:bCs/>
          <w:szCs w:val="24"/>
          <w:rtl/>
        </w:rPr>
      </w:pPr>
      <w:r w:rsidRPr="007F4967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7F4967">
        <w:rPr>
          <w:rFonts w:hint="cs"/>
          <w:b/>
          <w:bCs/>
          <w:szCs w:val="24"/>
          <w:rtl/>
        </w:rPr>
        <w:t xml:space="preserve"> </w:t>
      </w:r>
    </w:p>
    <w:p w14:paraId="26F51DFB" w14:textId="26AAFD3B" w:rsidR="0000610F" w:rsidRPr="007F4967" w:rsidRDefault="0000610F" w:rsidP="0000610F">
      <w:pPr>
        <w:jc w:val="both"/>
        <w:rPr>
          <w:rFonts w:ascii="Times New Roman" w:hAnsi="Times New Roman" w:cs="Times New Roman"/>
          <w:szCs w:val="24"/>
          <w:rtl/>
        </w:rPr>
      </w:pPr>
      <w:r w:rsidRPr="007F4967">
        <w:rPr>
          <w:rFonts w:ascii="Times New Roman" w:hAnsi="Times New Roman" w:cs="Times New Roman"/>
          <w:szCs w:val="24"/>
        </w:rPr>
        <w:t>http://salmandj.uswr.ac.ir/article-1-2108-en.html</w:t>
      </w:r>
    </w:p>
    <w:p w14:paraId="79901E0F" w14:textId="73A9F29F" w:rsidR="002F3851" w:rsidRPr="007F4967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7F4967">
        <w:rPr>
          <w:rFonts w:hint="eastAsia"/>
          <w:b/>
          <w:bCs/>
          <w:szCs w:val="24"/>
          <w:rtl/>
        </w:rPr>
        <w:lastRenderedPageBreak/>
        <w:t>ا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م</w:t>
      </w:r>
      <w:r w:rsidRPr="007F4967">
        <w:rPr>
          <w:rFonts w:hint="cs"/>
          <w:b/>
          <w:bCs/>
          <w:szCs w:val="24"/>
          <w:rtl/>
        </w:rPr>
        <w:t>ی</w:t>
      </w:r>
      <w:r w:rsidRPr="007F4967">
        <w:rPr>
          <w:rFonts w:hint="eastAsia"/>
          <w:b/>
          <w:bCs/>
          <w:szCs w:val="24"/>
          <w:rtl/>
        </w:rPr>
        <w:t>ل</w:t>
      </w:r>
      <w:r w:rsidRPr="007F4967">
        <w:rPr>
          <w:b/>
          <w:bCs/>
          <w:szCs w:val="24"/>
          <w:rtl/>
        </w:rPr>
        <w:t xml:space="preserve"> ارتباط</w:t>
      </w:r>
      <w:r w:rsidRPr="007F4967">
        <w:rPr>
          <w:rFonts w:hint="cs"/>
          <w:b/>
          <w:bCs/>
          <w:szCs w:val="24"/>
          <w:rtl/>
        </w:rPr>
        <w:t>ی و تلفن مجری اصلی طرح:</w:t>
      </w:r>
    </w:p>
    <w:p w14:paraId="59CDC575" w14:textId="25390731" w:rsidR="00C94922" w:rsidRPr="007F4967" w:rsidRDefault="00876C2F" w:rsidP="00C94922">
      <w:pPr>
        <w:spacing w:after="0" w:line="240" w:lineRule="auto"/>
        <w:rPr>
          <w:rFonts w:ascii="Times New Roman" w:hAnsi="Times New Roman" w:cs="Times New Roman"/>
          <w:szCs w:val="24"/>
        </w:rPr>
      </w:pPr>
      <w:hyperlink r:id="rId8" w:history="1">
        <w:r w:rsidR="00904611" w:rsidRPr="007F4967">
          <w:rPr>
            <w:rStyle w:val="Hyperlink"/>
            <w:rFonts w:ascii="Times New Roman" w:hAnsi="Times New Roman" w:cs="Times New Roman"/>
            <w:szCs w:val="24"/>
          </w:rPr>
          <w:t>habibiarums@gmail.com</w:t>
        </w:r>
      </w:hyperlink>
    </w:p>
    <w:p w14:paraId="64F6FB33" w14:textId="0F50F14B" w:rsidR="00904611" w:rsidRPr="007F4967" w:rsidRDefault="00904611" w:rsidP="00C9492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F4967">
        <w:rPr>
          <w:rFonts w:ascii="Times New Roman" w:hAnsi="Times New Roman" w:cs="Times New Roman"/>
          <w:szCs w:val="24"/>
        </w:rPr>
        <w:t>09143547895</w:t>
      </w:r>
    </w:p>
    <w:p w14:paraId="6DB536CC" w14:textId="77777777" w:rsidR="00F95520" w:rsidRPr="007F4967" w:rsidRDefault="00F95520" w:rsidP="00F95520">
      <w:pPr>
        <w:bidi/>
        <w:jc w:val="both"/>
        <w:rPr>
          <w:b/>
          <w:bCs/>
          <w:szCs w:val="24"/>
          <w:rtl/>
        </w:rPr>
      </w:pPr>
    </w:p>
    <w:p w14:paraId="0E292C24" w14:textId="283648B4" w:rsidR="00F95520" w:rsidRPr="007F4967" w:rsidRDefault="002F3851" w:rsidP="00904611">
      <w:pPr>
        <w:bidi/>
        <w:rPr>
          <w:b/>
          <w:bCs/>
          <w:szCs w:val="24"/>
          <w:lang w:bidi="fa-IR"/>
        </w:rPr>
      </w:pPr>
      <w:r w:rsidRPr="007F4967">
        <w:rPr>
          <w:b/>
          <w:bCs/>
          <w:szCs w:val="24"/>
          <w:rtl/>
        </w:rPr>
        <w:t>منابع و مراجع</w:t>
      </w:r>
      <w:r w:rsidRPr="007F4967">
        <w:rPr>
          <w:rFonts w:hint="cs"/>
          <w:b/>
          <w:bCs/>
          <w:szCs w:val="24"/>
          <w:rtl/>
        </w:rPr>
        <w:t xml:space="preserve"> </w:t>
      </w:r>
      <w:r w:rsidR="007F6C51" w:rsidRPr="007F4967">
        <w:rPr>
          <w:rFonts w:hint="cs"/>
          <w:b/>
          <w:bCs/>
          <w:szCs w:val="24"/>
          <w:rtl/>
        </w:rPr>
        <w:t>:</w:t>
      </w:r>
      <w:r w:rsidR="000B1A47" w:rsidRPr="007F4967">
        <w:rPr>
          <w:b/>
          <w:bCs/>
          <w:szCs w:val="24"/>
        </w:rPr>
        <w:t xml:space="preserve"> </w:t>
      </w:r>
      <w:bookmarkEnd w:id="1"/>
    </w:p>
    <w:p w14:paraId="327AD842" w14:textId="77777777" w:rsidR="0000610F" w:rsidRPr="007F4967" w:rsidRDefault="0000610F" w:rsidP="0000610F">
      <w:pPr>
        <w:pStyle w:val="EndNoteBibliography"/>
        <w:spacing w:after="0"/>
        <w:rPr>
          <w:rFonts w:asciiTheme="majorBidi" w:hAnsiTheme="majorBidi" w:cstheme="majorBidi"/>
          <w:szCs w:val="24"/>
          <w:rtl/>
        </w:rPr>
      </w:pPr>
      <w:r w:rsidRPr="007F4967">
        <w:rPr>
          <w:rFonts w:asciiTheme="majorBidi" w:hAnsiTheme="majorBidi" w:cstheme="majorBidi"/>
          <w:szCs w:val="24"/>
        </w:rPr>
        <w:t>Lewis ET, Dent E, Alkhouri H, Kellett J, Williamson M, Asha S, et al. Which frailty scale for patients admitted via Emergency Department? A cohort study. Arch Gerontol Geriatr. 2019;80:104-14</w:t>
      </w:r>
      <w:r w:rsidRPr="007F4967">
        <w:rPr>
          <w:rFonts w:asciiTheme="majorBidi" w:hAnsiTheme="majorBidi" w:cstheme="majorBidi"/>
          <w:szCs w:val="24"/>
          <w:rtl/>
        </w:rPr>
        <w:t>.</w:t>
      </w:r>
    </w:p>
    <w:p w14:paraId="2DC72DF3" w14:textId="77777777" w:rsidR="0000610F" w:rsidRPr="007F4967" w:rsidRDefault="0000610F" w:rsidP="0000610F">
      <w:pPr>
        <w:pStyle w:val="EndNoteBibliography"/>
        <w:spacing w:after="0"/>
        <w:rPr>
          <w:rFonts w:asciiTheme="majorBidi" w:hAnsiTheme="majorBidi" w:cstheme="majorBidi"/>
          <w:szCs w:val="24"/>
          <w:rtl/>
        </w:rPr>
      </w:pPr>
      <w:r w:rsidRPr="007F4967">
        <w:rPr>
          <w:rFonts w:asciiTheme="majorBidi" w:hAnsiTheme="majorBidi" w:cstheme="majorBidi"/>
          <w:szCs w:val="24"/>
        </w:rPr>
        <w:t>de Amorim JSC, da Silva SLA, Ude Viana J, Trelha CS. Factors associated with the prevalence of sarcopenia and frailty syndrome in elderly university workers. Arch Gerontol Geriatr. 2019;82:172-8</w:t>
      </w:r>
      <w:r w:rsidRPr="007F4967">
        <w:rPr>
          <w:rFonts w:asciiTheme="majorBidi" w:hAnsiTheme="majorBidi" w:cstheme="majorBidi"/>
          <w:szCs w:val="24"/>
          <w:rtl/>
        </w:rPr>
        <w:t>.</w:t>
      </w:r>
    </w:p>
    <w:p w14:paraId="4D3A922D" w14:textId="7D6AD250" w:rsidR="0000610F" w:rsidRPr="007F4967" w:rsidRDefault="0000610F" w:rsidP="0000610F">
      <w:pPr>
        <w:pStyle w:val="EndNoteBibliography"/>
        <w:spacing w:after="0"/>
        <w:rPr>
          <w:rFonts w:asciiTheme="majorBidi" w:hAnsiTheme="majorBidi" w:cstheme="majorBidi"/>
          <w:szCs w:val="24"/>
        </w:rPr>
      </w:pPr>
      <w:r w:rsidRPr="007F4967">
        <w:rPr>
          <w:rFonts w:asciiTheme="majorBidi" w:hAnsiTheme="majorBidi" w:cstheme="majorBidi"/>
          <w:szCs w:val="24"/>
        </w:rPr>
        <w:t>Lourenco RA, Moreira VG, Banhato EFC, Guedes DV, Silva K, Delgado F, et al. Prevalence of frailty and associated factors in a community-dwelling older people cohort living in Juiz de Fora, Minas Gerais, Brazil</w:t>
      </w:r>
      <w:r w:rsidRPr="007F4967">
        <w:rPr>
          <w:rFonts w:asciiTheme="majorBidi" w:hAnsiTheme="majorBidi" w:cstheme="majorBidi"/>
          <w:szCs w:val="24"/>
          <w:rtl/>
        </w:rPr>
        <w:t xml:space="preserve">: </w:t>
      </w:r>
      <w:r w:rsidRPr="007F4967">
        <w:rPr>
          <w:rFonts w:asciiTheme="majorBidi" w:hAnsiTheme="majorBidi" w:cstheme="majorBidi"/>
          <w:szCs w:val="24"/>
        </w:rPr>
        <w:t>Fibra-JF Study. Cien Saude Colet. 2019; 24(1):35-44</w:t>
      </w:r>
      <w:r w:rsidRPr="007F4967">
        <w:rPr>
          <w:rFonts w:asciiTheme="majorBidi" w:hAnsiTheme="majorBidi" w:cstheme="majorBidi"/>
          <w:szCs w:val="24"/>
          <w:rtl/>
        </w:rPr>
        <w:t>.</w:t>
      </w:r>
    </w:p>
    <w:p w14:paraId="0B263CBC" w14:textId="77777777" w:rsidR="0000610F" w:rsidRPr="007F4967" w:rsidRDefault="0000610F" w:rsidP="0000610F">
      <w:pPr>
        <w:pStyle w:val="EndNoteBibliography"/>
        <w:spacing w:after="0"/>
        <w:rPr>
          <w:rFonts w:asciiTheme="majorBidi" w:hAnsiTheme="majorBidi" w:cstheme="majorBidi"/>
          <w:szCs w:val="24"/>
          <w:rtl/>
        </w:rPr>
      </w:pPr>
      <w:r w:rsidRPr="007F4967">
        <w:rPr>
          <w:rFonts w:asciiTheme="majorBidi" w:hAnsiTheme="majorBidi" w:cstheme="majorBidi"/>
          <w:szCs w:val="24"/>
        </w:rPr>
        <w:t>Fried L,  . Tangen C,  Walston J,  Newman A, Hirsch C</w:t>
      </w:r>
      <w:r w:rsidRPr="007F4967">
        <w:rPr>
          <w:rFonts w:asciiTheme="majorBidi" w:hAnsiTheme="majorBidi" w:cstheme="majorBidi"/>
          <w:szCs w:val="24"/>
          <w:rtl/>
          <w:lang w:bidi="fa-IR"/>
        </w:rPr>
        <w:t>,</w:t>
      </w:r>
      <w:r w:rsidRPr="007F4967">
        <w:rPr>
          <w:rFonts w:asciiTheme="majorBidi" w:hAnsiTheme="majorBidi" w:cstheme="majorBidi"/>
          <w:szCs w:val="24"/>
          <w:lang w:bidi="fa-IR"/>
        </w:rPr>
        <w:t xml:space="preserve"> Gottdiener J</w:t>
      </w:r>
      <w:r w:rsidRPr="007F4967">
        <w:rPr>
          <w:rFonts w:asciiTheme="majorBidi" w:hAnsiTheme="majorBidi" w:cstheme="majorBidi"/>
          <w:szCs w:val="24"/>
          <w:rtl/>
          <w:lang w:bidi="fa-IR"/>
        </w:rPr>
        <w:t>,</w:t>
      </w:r>
      <w:r w:rsidRPr="007F4967">
        <w:rPr>
          <w:rFonts w:asciiTheme="majorBidi" w:hAnsiTheme="majorBidi" w:cstheme="majorBidi"/>
          <w:szCs w:val="24"/>
          <w:lang w:bidi="fa-IR"/>
        </w:rPr>
        <w:t xml:space="preserve"> et al.</w:t>
      </w:r>
      <w:r w:rsidRPr="007F4967">
        <w:rPr>
          <w:rFonts w:asciiTheme="majorBidi" w:hAnsiTheme="majorBidi" w:cstheme="majorBidi"/>
          <w:szCs w:val="24"/>
        </w:rPr>
        <w:t xml:space="preserve"> Frailty in Older Adults: Evidence for a Phenotype. Journal of Gerontology: MEDICAL SCIENCES. 2001;56(3):146-56</w:t>
      </w:r>
      <w:r w:rsidRPr="007F4967">
        <w:rPr>
          <w:rFonts w:asciiTheme="majorBidi" w:hAnsiTheme="majorBidi" w:cstheme="majorBidi"/>
          <w:szCs w:val="24"/>
          <w:rtl/>
        </w:rPr>
        <w:t>.</w:t>
      </w:r>
    </w:p>
    <w:p w14:paraId="3A999F23" w14:textId="77777777" w:rsidR="0000610F" w:rsidRPr="007F4967" w:rsidRDefault="0000610F" w:rsidP="00766F42">
      <w:pPr>
        <w:pStyle w:val="EndNoteBibliography"/>
        <w:spacing w:after="0"/>
        <w:rPr>
          <w:rFonts w:asciiTheme="majorBidi" w:hAnsiTheme="majorBidi" w:cstheme="majorBidi"/>
          <w:szCs w:val="24"/>
        </w:rPr>
      </w:pPr>
    </w:p>
    <w:sectPr w:rsidR="0000610F" w:rsidRPr="007F4967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3568" w14:textId="77777777" w:rsidR="00876C2F" w:rsidRDefault="00876C2F" w:rsidP="00AA6739">
      <w:pPr>
        <w:spacing w:after="0" w:line="240" w:lineRule="auto"/>
      </w:pPr>
      <w:r>
        <w:separator/>
      </w:r>
    </w:p>
  </w:endnote>
  <w:endnote w:type="continuationSeparator" w:id="0">
    <w:p w14:paraId="31A3F5F4" w14:textId="77777777" w:rsidR="00876C2F" w:rsidRDefault="00876C2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FB52D" w14:textId="77777777" w:rsidR="00876C2F" w:rsidRDefault="00876C2F" w:rsidP="00AA6739">
      <w:pPr>
        <w:spacing w:after="0" w:line="240" w:lineRule="auto"/>
      </w:pPr>
      <w:r>
        <w:separator/>
      </w:r>
    </w:p>
  </w:footnote>
  <w:footnote w:type="continuationSeparator" w:id="0">
    <w:p w14:paraId="3F528390" w14:textId="77777777" w:rsidR="00876C2F" w:rsidRDefault="00876C2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84B"/>
    <w:multiLevelType w:val="hybridMultilevel"/>
    <w:tmpl w:val="FA6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610F"/>
    <w:rsid w:val="00081B5F"/>
    <w:rsid w:val="000B044D"/>
    <w:rsid w:val="000B0DD6"/>
    <w:rsid w:val="000B1A47"/>
    <w:rsid w:val="000D10D5"/>
    <w:rsid w:val="000E3773"/>
    <w:rsid w:val="000E56E4"/>
    <w:rsid w:val="000F3D7B"/>
    <w:rsid w:val="000F4B2B"/>
    <w:rsid w:val="000F6610"/>
    <w:rsid w:val="00105DA3"/>
    <w:rsid w:val="001143FF"/>
    <w:rsid w:val="0012413E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3A1D"/>
    <w:rsid w:val="00365CC2"/>
    <w:rsid w:val="00380CDE"/>
    <w:rsid w:val="003853E4"/>
    <w:rsid w:val="00395E3C"/>
    <w:rsid w:val="003A0A65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66F42"/>
    <w:rsid w:val="007E6951"/>
    <w:rsid w:val="007F4967"/>
    <w:rsid w:val="007F6C51"/>
    <w:rsid w:val="00876C2F"/>
    <w:rsid w:val="008C5909"/>
    <w:rsid w:val="008F4D7E"/>
    <w:rsid w:val="00904611"/>
    <w:rsid w:val="00944340"/>
    <w:rsid w:val="00954BDE"/>
    <w:rsid w:val="00965D68"/>
    <w:rsid w:val="00970918"/>
    <w:rsid w:val="009730FE"/>
    <w:rsid w:val="0097793B"/>
    <w:rsid w:val="009947D8"/>
    <w:rsid w:val="009A6BC9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3EC2"/>
    <w:rsid w:val="00B87519"/>
    <w:rsid w:val="00BD161E"/>
    <w:rsid w:val="00BF17F5"/>
    <w:rsid w:val="00BF459E"/>
    <w:rsid w:val="00C451F1"/>
    <w:rsid w:val="00C62D0E"/>
    <w:rsid w:val="00C84B52"/>
    <w:rsid w:val="00C9325B"/>
    <w:rsid w:val="00C94922"/>
    <w:rsid w:val="00CC144B"/>
    <w:rsid w:val="00CD4B95"/>
    <w:rsid w:val="00D117D6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2B0F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04611"/>
    <w:rPr>
      <w:color w:val="0563C1" w:themeColor="hyperlink"/>
      <w:u w:val="single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90461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04611"/>
    <w:pPr>
      <w:spacing w:line="240" w:lineRule="auto"/>
      <w:jc w:val="both"/>
    </w:pPr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iarum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1862-CA0F-4E2C-93E1-11853E7B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110</cp:lastModifiedBy>
  <cp:revision>6</cp:revision>
  <cp:lastPrinted>2024-11-24T08:04:00Z</cp:lastPrinted>
  <dcterms:created xsi:type="dcterms:W3CDTF">2025-12-06T07:47:00Z</dcterms:created>
  <dcterms:modified xsi:type="dcterms:W3CDTF">2025-12-22T14:25:00Z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