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7A63BDD5" w:rsidR="00F21F89" w:rsidRPr="00580492" w:rsidRDefault="002F3851" w:rsidP="00580492">
      <w:pPr>
        <w:bidi/>
        <w:rPr>
          <w:rFonts w:ascii="Times New Roman" w:eastAsia="Times New Roman" w:hAnsi="Times New Roman" w:cs="Mitra"/>
          <w:color w:val="5C5C5C"/>
          <w:szCs w:val="24"/>
        </w:rPr>
      </w:pPr>
      <w:r w:rsidRPr="0066027C">
        <w:rPr>
          <w:b/>
          <w:bCs/>
          <w:rtl/>
        </w:rPr>
        <w:t>عنوان طرح تحقیقاتی</w:t>
      </w:r>
      <w:r w:rsidR="0097793B">
        <w:rPr>
          <w:rFonts w:hint="cs"/>
          <w:b/>
          <w:bCs/>
          <w:rtl/>
        </w:rPr>
        <w:t>:</w:t>
      </w:r>
      <w:r w:rsidR="00F21F89">
        <w:rPr>
          <w:rFonts w:hint="cs"/>
          <w:b/>
          <w:bCs/>
          <w:rtl/>
        </w:rPr>
        <w:t xml:space="preserve"> </w:t>
      </w:r>
      <w:r w:rsidR="00580492">
        <w:rPr>
          <w:rFonts w:hint="cs"/>
          <w:b/>
          <w:bCs/>
          <w:rtl/>
        </w:rPr>
        <w:t xml:space="preserve"> </w:t>
      </w:r>
      <w:r w:rsidR="00580492" w:rsidRPr="00580492">
        <w:rPr>
          <w:rFonts w:ascii="Times New Roman" w:eastAsia="Times New Roman" w:hAnsi="Times New Roman" w:cs="Mitra" w:hint="cs"/>
          <w:color w:val="000000"/>
          <w:szCs w:val="24"/>
          <w:rtl/>
        </w:rPr>
        <w:t>بررسی ارتباط صلاحیت ایمنی دارویی با ادراک خطای دارویی در پرستاران بالینی شاغل در مراکز آموزشی درمانی اردبیل در سال1402</w:t>
      </w:r>
    </w:p>
    <w:p w14:paraId="768746D1" w14:textId="5F768D89"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580492">
        <w:rPr>
          <w:rFonts w:hint="cs"/>
          <w:b/>
          <w:bCs/>
          <w:rtl/>
          <w:lang w:bidi="fa-IR"/>
        </w:rPr>
        <w:t xml:space="preserve"> </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891E666" w14:textId="2E23919B" w:rsidR="009E4F82" w:rsidRDefault="00580492" w:rsidP="002F3851">
      <w:pPr>
        <w:bidi/>
        <w:rPr>
          <w:b/>
          <w:bCs/>
          <w:rtl/>
        </w:rPr>
      </w:pPr>
      <w:r>
        <w:rPr>
          <w:rFonts w:hint="cs"/>
          <w:b/>
          <w:bCs/>
          <w:rtl/>
        </w:rPr>
        <w:t xml:space="preserve">مهدی محمودزاده، </w:t>
      </w:r>
      <w:r w:rsidRPr="00580492">
        <w:rPr>
          <w:b/>
          <w:bCs/>
          <w:rtl/>
        </w:rPr>
        <w:t>کم</w:t>
      </w:r>
      <w:r w:rsidRPr="00580492">
        <w:rPr>
          <w:rFonts w:hint="cs"/>
          <w:b/>
          <w:bCs/>
          <w:rtl/>
        </w:rPr>
        <w:t>ی</w:t>
      </w:r>
      <w:r w:rsidRPr="00580492">
        <w:rPr>
          <w:rFonts w:hint="eastAsia"/>
          <w:b/>
          <w:bCs/>
          <w:rtl/>
        </w:rPr>
        <w:t>ته</w:t>
      </w:r>
      <w:r w:rsidRPr="00580492">
        <w:rPr>
          <w:b/>
          <w:bCs/>
          <w:rtl/>
        </w:rPr>
        <w:t xml:space="preserve"> تحق</w:t>
      </w:r>
      <w:r w:rsidRPr="00580492">
        <w:rPr>
          <w:rFonts w:hint="cs"/>
          <w:b/>
          <w:bCs/>
          <w:rtl/>
        </w:rPr>
        <w:t>ی</w:t>
      </w:r>
      <w:r w:rsidRPr="00580492">
        <w:rPr>
          <w:rFonts w:hint="eastAsia"/>
          <w:b/>
          <w:bCs/>
          <w:rtl/>
        </w:rPr>
        <w:t>قات</w:t>
      </w:r>
      <w:r w:rsidRPr="00580492">
        <w:rPr>
          <w:b/>
          <w:bCs/>
          <w:rtl/>
        </w:rPr>
        <w:t xml:space="preserve"> دانشجو</w:t>
      </w:r>
      <w:r w:rsidRPr="00580492">
        <w:rPr>
          <w:rFonts w:hint="cs"/>
          <w:b/>
          <w:bCs/>
          <w:rtl/>
        </w:rPr>
        <w:t>یی</w:t>
      </w:r>
      <w:r w:rsidRPr="00580492">
        <w:rPr>
          <w:rFonts w:hint="eastAsia"/>
          <w:b/>
          <w:bCs/>
          <w:rtl/>
        </w:rPr>
        <w:t>،</w:t>
      </w:r>
      <w:r w:rsidRPr="00580492">
        <w:rPr>
          <w:b/>
          <w:bCs/>
          <w:rtl/>
        </w:rPr>
        <w:t xml:space="preserve"> دانشکده پرستار</w:t>
      </w:r>
      <w:r w:rsidRPr="00580492">
        <w:rPr>
          <w:rFonts w:hint="cs"/>
          <w:b/>
          <w:bCs/>
          <w:rtl/>
        </w:rPr>
        <w:t>ی</w:t>
      </w:r>
      <w:r w:rsidRPr="00580492">
        <w:rPr>
          <w:b/>
          <w:bCs/>
          <w:rtl/>
        </w:rPr>
        <w:t xml:space="preserve"> و ماما</w:t>
      </w:r>
      <w:r w:rsidRPr="00580492">
        <w:rPr>
          <w:rFonts w:hint="cs"/>
          <w:b/>
          <w:bCs/>
          <w:rtl/>
        </w:rPr>
        <w:t>یی</w:t>
      </w:r>
      <w:r w:rsidRPr="00580492">
        <w:rPr>
          <w:rFonts w:hint="eastAsia"/>
          <w:b/>
          <w:bCs/>
          <w:rtl/>
        </w:rPr>
        <w:t>،</w:t>
      </w:r>
      <w:r w:rsidRPr="00580492">
        <w:rPr>
          <w:b/>
          <w:bCs/>
          <w:rtl/>
        </w:rPr>
        <w:t xml:space="preserve"> دانشگاه علوم پزشک</w:t>
      </w:r>
      <w:r w:rsidRPr="00580492">
        <w:rPr>
          <w:rFonts w:hint="cs"/>
          <w:b/>
          <w:bCs/>
          <w:rtl/>
        </w:rPr>
        <w:t>ی</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w:t>
      </w:r>
      <w:r w:rsidRPr="00580492">
        <w:rPr>
          <w:rFonts w:hint="cs"/>
          <w:b/>
          <w:bCs/>
          <w:rtl/>
        </w:rPr>
        <w:t>ی</w:t>
      </w:r>
      <w:r w:rsidRPr="00580492">
        <w:rPr>
          <w:rFonts w:hint="eastAsia"/>
          <w:b/>
          <w:bCs/>
          <w:rtl/>
        </w:rPr>
        <w:t>ران</w:t>
      </w:r>
    </w:p>
    <w:p w14:paraId="408B954D" w14:textId="03CE6EBE" w:rsidR="00580492" w:rsidRDefault="00580492" w:rsidP="00580492">
      <w:pPr>
        <w:bidi/>
        <w:rPr>
          <w:b/>
          <w:bCs/>
          <w:rtl/>
        </w:rPr>
      </w:pPr>
      <w:r>
        <w:rPr>
          <w:rFonts w:hint="cs"/>
          <w:b/>
          <w:bCs/>
          <w:rtl/>
        </w:rPr>
        <w:t xml:space="preserve">ثنا خلیل زاده ضیاء، </w:t>
      </w:r>
      <w:r w:rsidRPr="00580492">
        <w:rPr>
          <w:b/>
          <w:bCs/>
          <w:rtl/>
        </w:rPr>
        <w:t>کم</w:t>
      </w:r>
      <w:r w:rsidRPr="00580492">
        <w:rPr>
          <w:rFonts w:hint="cs"/>
          <w:b/>
          <w:bCs/>
          <w:rtl/>
        </w:rPr>
        <w:t>ی</w:t>
      </w:r>
      <w:r w:rsidRPr="00580492">
        <w:rPr>
          <w:rFonts w:hint="eastAsia"/>
          <w:b/>
          <w:bCs/>
          <w:rtl/>
        </w:rPr>
        <w:t>ته</w:t>
      </w:r>
      <w:r w:rsidRPr="00580492">
        <w:rPr>
          <w:b/>
          <w:bCs/>
          <w:rtl/>
        </w:rPr>
        <w:t xml:space="preserve"> تحق</w:t>
      </w:r>
      <w:r w:rsidRPr="00580492">
        <w:rPr>
          <w:rFonts w:hint="cs"/>
          <w:b/>
          <w:bCs/>
          <w:rtl/>
        </w:rPr>
        <w:t>ی</w:t>
      </w:r>
      <w:r w:rsidRPr="00580492">
        <w:rPr>
          <w:rFonts w:hint="eastAsia"/>
          <w:b/>
          <w:bCs/>
          <w:rtl/>
        </w:rPr>
        <w:t>قات</w:t>
      </w:r>
      <w:r w:rsidRPr="00580492">
        <w:rPr>
          <w:b/>
          <w:bCs/>
          <w:rtl/>
        </w:rPr>
        <w:t xml:space="preserve"> دانشجو</w:t>
      </w:r>
      <w:r w:rsidRPr="00580492">
        <w:rPr>
          <w:rFonts w:hint="cs"/>
          <w:b/>
          <w:bCs/>
          <w:rtl/>
        </w:rPr>
        <w:t>یی</w:t>
      </w:r>
      <w:r w:rsidRPr="00580492">
        <w:rPr>
          <w:rFonts w:hint="eastAsia"/>
          <w:b/>
          <w:bCs/>
          <w:rtl/>
        </w:rPr>
        <w:t>،</w:t>
      </w:r>
      <w:r w:rsidRPr="00580492">
        <w:rPr>
          <w:b/>
          <w:bCs/>
          <w:rtl/>
        </w:rPr>
        <w:t xml:space="preserve"> دانشکده پرستار</w:t>
      </w:r>
      <w:r w:rsidRPr="00580492">
        <w:rPr>
          <w:rFonts w:hint="cs"/>
          <w:b/>
          <w:bCs/>
          <w:rtl/>
        </w:rPr>
        <w:t>ی</w:t>
      </w:r>
      <w:r w:rsidRPr="00580492">
        <w:rPr>
          <w:b/>
          <w:bCs/>
          <w:rtl/>
        </w:rPr>
        <w:t xml:space="preserve"> و ماما</w:t>
      </w:r>
      <w:r w:rsidRPr="00580492">
        <w:rPr>
          <w:rFonts w:hint="cs"/>
          <w:b/>
          <w:bCs/>
          <w:rtl/>
        </w:rPr>
        <w:t>یی</w:t>
      </w:r>
      <w:r w:rsidRPr="00580492">
        <w:rPr>
          <w:rFonts w:hint="eastAsia"/>
          <w:b/>
          <w:bCs/>
          <w:rtl/>
        </w:rPr>
        <w:t>،</w:t>
      </w:r>
      <w:r w:rsidRPr="00580492">
        <w:rPr>
          <w:b/>
          <w:bCs/>
          <w:rtl/>
        </w:rPr>
        <w:t xml:space="preserve"> دانشگاه علوم پزشک</w:t>
      </w:r>
      <w:r w:rsidRPr="00580492">
        <w:rPr>
          <w:rFonts w:hint="cs"/>
          <w:b/>
          <w:bCs/>
          <w:rtl/>
        </w:rPr>
        <w:t>ی</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w:t>
      </w:r>
      <w:r w:rsidRPr="00580492">
        <w:rPr>
          <w:rFonts w:hint="cs"/>
          <w:b/>
          <w:bCs/>
          <w:rtl/>
        </w:rPr>
        <w:t>ی</w:t>
      </w:r>
      <w:r w:rsidRPr="00580492">
        <w:rPr>
          <w:rFonts w:hint="eastAsia"/>
          <w:b/>
          <w:bCs/>
          <w:rtl/>
        </w:rPr>
        <w:t>ران</w:t>
      </w:r>
    </w:p>
    <w:p w14:paraId="206C222A" w14:textId="69BCD3D1" w:rsidR="00580492" w:rsidRDefault="00580492" w:rsidP="00580492">
      <w:pPr>
        <w:bidi/>
        <w:rPr>
          <w:b/>
          <w:bCs/>
          <w:rtl/>
        </w:rPr>
      </w:pPr>
      <w:r>
        <w:rPr>
          <w:rFonts w:hint="cs"/>
          <w:b/>
          <w:bCs/>
          <w:rtl/>
        </w:rPr>
        <w:t xml:space="preserve">محمد علی محمدی، </w:t>
      </w:r>
      <w:r w:rsidRPr="00580492">
        <w:rPr>
          <w:b/>
          <w:bCs/>
          <w:rtl/>
        </w:rPr>
        <w:t>گروه پرستار</w:t>
      </w:r>
      <w:r w:rsidRPr="00580492">
        <w:rPr>
          <w:rFonts w:hint="cs"/>
          <w:b/>
          <w:bCs/>
          <w:rtl/>
        </w:rPr>
        <w:t>ی</w:t>
      </w:r>
      <w:r w:rsidRPr="00580492">
        <w:rPr>
          <w:b/>
          <w:bCs/>
          <w:rtl/>
        </w:rPr>
        <w:t xml:space="preserve"> داخل</w:t>
      </w:r>
      <w:r w:rsidRPr="00580492">
        <w:rPr>
          <w:rFonts w:hint="cs"/>
          <w:b/>
          <w:bCs/>
          <w:rtl/>
        </w:rPr>
        <w:t>ی</w:t>
      </w:r>
      <w:r w:rsidRPr="00580492">
        <w:rPr>
          <w:b/>
          <w:bCs/>
          <w:rtl/>
        </w:rPr>
        <w:t>-جراح</w:t>
      </w:r>
      <w:r w:rsidRPr="00580492">
        <w:rPr>
          <w:rFonts w:hint="cs"/>
          <w:b/>
          <w:bCs/>
          <w:rtl/>
        </w:rPr>
        <w:t>ی</w:t>
      </w:r>
      <w:r w:rsidRPr="00580492">
        <w:rPr>
          <w:rFonts w:hint="eastAsia"/>
          <w:b/>
          <w:bCs/>
          <w:rtl/>
        </w:rPr>
        <w:t>،</w:t>
      </w:r>
      <w:r w:rsidRPr="00580492">
        <w:rPr>
          <w:b/>
          <w:bCs/>
          <w:rtl/>
        </w:rPr>
        <w:t xml:space="preserve"> دانشکده پرستار</w:t>
      </w:r>
      <w:r w:rsidRPr="00580492">
        <w:rPr>
          <w:rFonts w:hint="cs"/>
          <w:b/>
          <w:bCs/>
          <w:rtl/>
        </w:rPr>
        <w:t>ی</w:t>
      </w:r>
      <w:r w:rsidRPr="00580492">
        <w:rPr>
          <w:b/>
          <w:bCs/>
          <w:rtl/>
        </w:rPr>
        <w:t xml:space="preserve"> و ماما</w:t>
      </w:r>
      <w:r w:rsidRPr="00580492">
        <w:rPr>
          <w:rFonts w:hint="cs"/>
          <w:b/>
          <w:bCs/>
          <w:rtl/>
        </w:rPr>
        <w:t>یی</w:t>
      </w:r>
      <w:r w:rsidRPr="00580492">
        <w:rPr>
          <w:rFonts w:hint="eastAsia"/>
          <w:b/>
          <w:bCs/>
          <w:rtl/>
        </w:rPr>
        <w:t>،</w:t>
      </w:r>
      <w:r w:rsidRPr="00580492">
        <w:rPr>
          <w:b/>
          <w:bCs/>
          <w:rtl/>
        </w:rPr>
        <w:t xml:space="preserve"> دانشگاه علوم پزشک</w:t>
      </w:r>
      <w:r w:rsidRPr="00580492">
        <w:rPr>
          <w:rFonts w:hint="cs"/>
          <w:b/>
          <w:bCs/>
          <w:rtl/>
        </w:rPr>
        <w:t>ی</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w:t>
      </w:r>
      <w:r w:rsidRPr="00580492">
        <w:rPr>
          <w:rFonts w:hint="cs"/>
          <w:b/>
          <w:bCs/>
          <w:rtl/>
        </w:rPr>
        <w:t>ی</w:t>
      </w:r>
      <w:r w:rsidRPr="00580492">
        <w:rPr>
          <w:rFonts w:hint="eastAsia"/>
          <w:b/>
          <w:bCs/>
          <w:rtl/>
        </w:rPr>
        <w:t>ران</w:t>
      </w:r>
    </w:p>
    <w:p w14:paraId="37ED06D2" w14:textId="51CA7B95" w:rsidR="00580492" w:rsidRDefault="00580492" w:rsidP="00580492">
      <w:pPr>
        <w:bidi/>
        <w:rPr>
          <w:b/>
          <w:bCs/>
          <w:rtl/>
        </w:rPr>
      </w:pPr>
      <w:r>
        <w:rPr>
          <w:rFonts w:hint="cs"/>
          <w:b/>
          <w:bCs/>
          <w:rtl/>
        </w:rPr>
        <w:t xml:space="preserve">بهروز دادخواه، </w:t>
      </w:r>
      <w:r w:rsidRPr="00580492">
        <w:rPr>
          <w:b/>
          <w:bCs/>
          <w:rtl/>
        </w:rPr>
        <w:t>گروه پرستار</w:t>
      </w:r>
      <w:r w:rsidRPr="00580492">
        <w:rPr>
          <w:rFonts w:hint="cs"/>
          <w:b/>
          <w:bCs/>
          <w:rtl/>
        </w:rPr>
        <w:t>ی</w:t>
      </w:r>
      <w:r w:rsidRPr="00580492">
        <w:rPr>
          <w:b/>
          <w:bCs/>
          <w:rtl/>
        </w:rPr>
        <w:t xml:space="preserve"> داخل</w:t>
      </w:r>
      <w:r w:rsidRPr="00580492">
        <w:rPr>
          <w:rFonts w:hint="cs"/>
          <w:b/>
          <w:bCs/>
          <w:rtl/>
        </w:rPr>
        <w:t>ی</w:t>
      </w:r>
      <w:r w:rsidRPr="00580492">
        <w:rPr>
          <w:b/>
          <w:bCs/>
          <w:rtl/>
        </w:rPr>
        <w:t>-جراح</w:t>
      </w:r>
      <w:r w:rsidRPr="00580492">
        <w:rPr>
          <w:rFonts w:hint="cs"/>
          <w:b/>
          <w:bCs/>
          <w:rtl/>
        </w:rPr>
        <w:t>ی</w:t>
      </w:r>
      <w:r w:rsidRPr="00580492">
        <w:rPr>
          <w:rFonts w:hint="eastAsia"/>
          <w:b/>
          <w:bCs/>
          <w:rtl/>
        </w:rPr>
        <w:t>،</w:t>
      </w:r>
      <w:r w:rsidRPr="00580492">
        <w:rPr>
          <w:b/>
          <w:bCs/>
          <w:rtl/>
        </w:rPr>
        <w:t xml:space="preserve"> دانشکده پرستار</w:t>
      </w:r>
      <w:r w:rsidRPr="00580492">
        <w:rPr>
          <w:rFonts w:hint="cs"/>
          <w:b/>
          <w:bCs/>
          <w:rtl/>
        </w:rPr>
        <w:t>ی</w:t>
      </w:r>
      <w:r w:rsidRPr="00580492">
        <w:rPr>
          <w:b/>
          <w:bCs/>
          <w:rtl/>
        </w:rPr>
        <w:t xml:space="preserve"> و ماما</w:t>
      </w:r>
      <w:r w:rsidRPr="00580492">
        <w:rPr>
          <w:rFonts w:hint="cs"/>
          <w:b/>
          <w:bCs/>
          <w:rtl/>
        </w:rPr>
        <w:t>یی</w:t>
      </w:r>
      <w:r w:rsidRPr="00580492">
        <w:rPr>
          <w:rFonts w:hint="eastAsia"/>
          <w:b/>
          <w:bCs/>
          <w:rtl/>
        </w:rPr>
        <w:t>،</w:t>
      </w:r>
      <w:r w:rsidRPr="00580492">
        <w:rPr>
          <w:b/>
          <w:bCs/>
          <w:rtl/>
        </w:rPr>
        <w:t xml:space="preserve"> دانشگاه علوم پزشک</w:t>
      </w:r>
      <w:r w:rsidRPr="00580492">
        <w:rPr>
          <w:rFonts w:hint="cs"/>
          <w:b/>
          <w:bCs/>
          <w:rtl/>
        </w:rPr>
        <w:t>ی</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اردب</w:t>
      </w:r>
      <w:r w:rsidRPr="00580492">
        <w:rPr>
          <w:rFonts w:hint="cs"/>
          <w:b/>
          <w:bCs/>
          <w:rtl/>
        </w:rPr>
        <w:t>ی</w:t>
      </w:r>
      <w:r w:rsidRPr="00580492">
        <w:rPr>
          <w:rFonts w:hint="eastAsia"/>
          <w:b/>
          <w:bCs/>
          <w:rtl/>
        </w:rPr>
        <w:t>ل،</w:t>
      </w:r>
      <w:r w:rsidRPr="00580492">
        <w:rPr>
          <w:b/>
          <w:bCs/>
          <w:rtl/>
        </w:rPr>
        <w:t xml:space="preserve"> ا</w:t>
      </w:r>
      <w:r w:rsidRPr="00580492">
        <w:rPr>
          <w:rFonts w:hint="cs"/>
          <w:b/>
          <w:bCs/>
          <w:rtl/>
        </w:rPr>
        <w:t>ی</w:t>
      </w:r>
      <w:r w:rsidRPr="00580492">
        <w:rPr>
          <w:rFonts w:hint="eastAsia"/>
          <w:b/>
          <w:bCs/>
          <w:rtl/>
        </w:rPr>
        <w:t>ران</w:t>
      </w:r>
    </w:p>
    <w:p w14:paraId="72F5008F" w14:textId="724C71F6" w:rsidR="002F3851" w:rsidRDefault="002F3851" w:rsidP="00F95520">
      <w:pPr>
        <w:bidi/>
        <w:jc w:val="both"/>
        <w:rPr>
          <w:b/>
          <w:bCs/>
          <w:rtl/>
        </w:rPr>
      </w:pPr>
      <w:r>
        <w:rPr>
          <w:rFonts w:hint="cs"/>
          <w:b/>
          <w:bCs/>
          <w:rtl/>
        </w:rPr>
        <w:t xml:space="preserve">عنوان پیام پژوهشی </w:t>
      </w:r>
      <w:r w:rsidRPr="005D14DC">
        <w:rPr>
          <w:rFonts w:hint="cs"/>
          <w:b/>
          <w:bCs/>
          <w:color w:val="FF0000"/>
          <w:rtl/>
        </w:rPr>
        <w:t>( حداکثر 20 کلمه)</w:t>
      </w:r>
      <w:r w:rsidR="0097793B">
        <w:rPr>
          <w:rFonts w:hint="cs"/>
          <w:b/>
          <w:bCs/>
          <w:rtl/>
        </w:rPr>
        <w:t>:</w:t>
      </w:r>
      <w:r w:rsidR="000D10D5">
        <w:rPr>
          <w:rFonts w:hint="cs"/>
          <w:b/>
          <w:bCs/>
          <w:rtl/>
        </w:rPr>
        <w:t xml:space="preserve"> </w:t>
      </w:r>
    </w:p>
    <w:p w14:paraId="709318A4" w14:textId="52E37BEB" w:rsidR="00F95520" w:rsidRPr="000D10D5" w:rsidRDefault="00580492" w:rsidP="00580492">
      <w:pPr>
        <w:bidi/>
        <w:jc w:val="both"/>
        <w:rPr>
          <w:rtl/>
        </w:rPr>
      </w:pPr>
      <w:r w:rsidRPr="00580492">
        <w:rPr>
          <w:rtl/>
        </w:rPr>
        <w:t xml:space="preserve">رابطه صلاحیت ایمنی دارویی و ادراک خطای دارویی در پرستاران مراکز آموزشی‌درمانی اردبیل، </w:t>
      </w:r>
      <w:r w:rsidRPr="00580492">
        <w:rPr>
          <w:rtl/>
          <w:lang w:bidi="fa-IR"/>
        </w:rPr>
        <w:t>۱۴۰۲</w:t>
      </w:r>
    </w:p>
    <w:p w14:paraId="5DADDD3C" w14:textId="4076096E" w:rsidR="000D10D5" w:rsidRDefault="000D10D5" w:rsidP="00F95520">
      <w:pPr>
        <w:bidi/>
        <w:rPr>
          <w:b/>
          <w:bCs/>
          <w:rtl/>
        </w:rPr>
      </w:pPr>
      <w:r>
        <w:rPr>
          <w:rFonts w:hint="cs"/>
          <w:b/>
          <w:bCs/>
          <w:rtl/>
        </w:rPr>
        <w:t xml:space="preserve">پیام کلیدی </w:t>
      </w:r>
      <w:r w:rsidR="0046016C" w:rsidRPr="005D14DC">
        <w:rPr>
          <w:rFonts w:hint="cs"/>
          <w:b/>
          <w:bCs/>
          <w:color w:val="FF0000"/>
          <w:rtl/>
        </w:rPr>
        <w:t>(حداکثر 80 کلمه)</w:t>
      </w:r>
      <w:r>
        <w:rPr>
          <w:rFonts w:hint="cs"/>
          <w:b/>
          <w:bCs/>
          <w:rtl/>
        </w:rPr>
        <w:t xml:space="preserve">: </w:t>
      </w:r>
    </w:p>
    <w:p w14:paraId="02D7B8AC" w14:textId="2FD2D477" w:rsidR="00F95520" w:rsidRPr="00517805" w:rsidRDefault="00517805" w:rsidP="00517805">
      <w:pPr>
        <w:bidi/>
        <w:jc w:val="both"/>
        <w:rPr>
          <w:sz w:val="28"/>
          <w:szCs w:val="24"/>
          <w:rtl/>
        </w:rPr>
      </w:pPr>
      <w:r w:rsidRPr="00517805">
        <w:rPr>
          <w:rFonts w:hint="cs"/>
          <w:sz w:val="28"/>
          <w:szCs w:val="24"/>
          <w:rtl/>
          <w:lang w:bidi="fa-IR"/>
        </w:rPr>
        <w:t>نتایج مطالعه نشان داد پرستاران بالینی دارای سطح متوسط صلاحیت ایمنی دارویی و ادراک خطای دارویی هستند. عواملی مانند جنسیت، وضعیت تأهل، سابقه کار و شرکت در کارگاه‌های ایمنی دارویی با ادراک خطاها ارتباط معنی‌دار داشتند. همچنین، کم‌گزارش‌دهی خطاهای دارویی مهم‌ترین پیش‌بینی‌کننده صلاحیت ایمنی دارویی بود. اجرای کارگاه‌های آموزشی و جلسات ایده‌پردازی می‌تواند با ارتقای صلاحیت ایمنی، احتمال بروز و ادراک خطاهای دارویی را در محیط‌های بالینی کاهش دهد.</w:t>
      </w:r>
    </w:p>
    <w:p w14:paraId="3C2367C8" w14:textId="1F3CAC47" w:rsidR="002F3851" w:rsidRDefault="002F3851" w:rsidP="000D10D5">
      <w:pPr>
        <w:bidi/>
        <w:rPr>
          <w:b/>
          <w:bCs/>
          <w:rtl/>
        </w:rPr>
      </w:pPr>
      <w:r>
        <w:rPr>
          <w:rFonts w:hint="cs"/>
          <w:b/>
          <w:bCs/>
          <w:rtl/>
        </w:rPr>
        <w:t xml:space="preserve">متن پیام پژوهشی </w:t>
      </w:r>
      <w:r w:rsidR="0097793B" w:rsidRPr="005D14DC">
        <w:rPr>
          <w:rFonts w:hint="cs"/>
          <w:b/>
          <w:bCs/>
          <w:color w:val="FF0000"/>
          <w:rtl/>
        </w:rPr>
        <w:t>( حداکثر240 کلمه)</w:t>
      </w:r>
      <w:r w:rsidR="0097793B">
        <w:rPr>
          <w:rFonts w:hint="cs"/>
          <w:b/>
          <w:bCs/>
          <w:rtl/>
        </w:rPr>
        <w:t>:</w:t>
      </w:r>
    </w:p>
    <w:p w14:paraId="0AB66B89" w14:textId="04A7834C" w:rsidR="002F3851" w:rsidRPr="005D14DC" w:rsidRDefault="002F3851" w:rsidP="002F3851">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اهمیت موضوع(</w:t>
      </w:r>
      <w:r w:rsidR="00F95520" w:rsidRPr="005D14DC">
        <w:rPr>
          <w:rFonts w:cs="B Nazanin" w:hint="cs"/>
          <w:color w:val="FF0000"/>
          <w:kern w:val="0"/>
          <w:sz w:val="24"/>
          <w:rtl/>
          <w14:ligatures w14:val="none"/>
        </w:rPr>
        <w:t>50</w:t>
      </w:r>
      <w:r w:rsidRPr="005D14DC">
        <w:rPr>
          <w:rFonts w:cs="B Nazanin" w:hint="cs"/>
          <w:color w:val="FF0000"/>
          <w:kern w:val="0"/>
          <w:sz w:val="24"/>
          <w:rtl/>
          <w14:ligatures w14:val="none"/>
        </w:rPr>
        <w:t xml:space="preserve"> کلمه)،</w:t>
      </w:r>
    </w:p>
    <w:p w14:paraId="5F6C26A6" w14:textId="0BBE8600" w:rsidR="00F95520" w:rsidRPr="00517805" w:rsidRDefault="00517805" w:rsidP="00517805">
      <w:pPr>
        <w:bidi/>
        <w:spacing w:before="100" w:beforeAutospacing="1" w:after="100" w:afterAutospacing="1" w:line="240" w:lineRule="auto"/>
        <w:ind w:left="360"/>
        <w:jc w:val="both"/>
        <w:rPr>
          <w:rFonts w:ascii="Times New Roman" w:eastAsia="Times New Roman" w:hAnsi="Times New Roman"/>
          <w:szCs w:val="24"/>
          <w:lang w:bidi="fa-IR"/>
        </w:rPr>
      </w:pPr>
      <w:r w:rsidRPr="00517805">
        <w:rPr>
          <w:rFonts w:ascii="Times New Roman" w:eastAsia="Times New Roman" w:hAnsi="Times New Roman" w:hint="cs"/>
          <w:szCs w:val="24"/>
          <w:rtl/>
          <w:lang w:bidi="fa-IR"/>
        </w:rPr>
        <w:t>خطاهای دارویی تهدیدی جدی برای ایمنی بیمار محسوب می‌شوند و پیامدهای جبران‌ناپذیری دارند. ارتقای صلاحیت ایمنی دارویی در پرستاران، به‌عنوان مجریان اصلی درمان، نقش حیاتی در پیشگیری از این خطاها و ارتقای کیفیت مراقبت‌های بالینی ایفا می‌کند.</w:t>
      </w:r>
    </w:p>
    <w:p w14:paraId="3419B979" w14:textId="77777777" w:rsidR="00517805" w:rsidRDefault="002F3851" w:rsidP="00517805">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مهمترین نتایج طرح به زبان غیر تخصصی(</w:t>
      </w:r>
      <w:r w:rsidR="00F95520" w:rsidRPr="005D14DC">
        <w:rPr>
          <w:rFonts w:cs="B Nazanin" w:hint="cs"/>
          <w:color w:val="FF0000"/>
          <w:kern w:val="0"/>
          <w:sz w:val="24"/>
          <w:rtl/>
          <w14:ligatures w14:val="none"/>
        </w:rPr>
        <w:t>70</w:t>
      </w:r>
      <w:r w:rsidRPr="005D14DC">
        <w:rPr>
          <w:rFonts w:cs="B Nazanin" w:hint="cs"/>
          <w:color w:val="FF0000"/>
          <w:kern w:val="0"/>
          <w:sz w:val="24"/>
          <w:rtl/>
          <w14:ligatures w14:val="none"/>
        </w:rPr>
        <w:t xml:space="preserve"> کلمه) </w:t>
      </w:r>
    </w:p>
    <w:p w14:paraId="52CFF2D6" w14:textId="242F5945" w:rsidR="00F95520" w:rsidRPr="005D14DC" w:rsidRDefault="00517805" w:rsidP="00517805">
      <w:pPr>
        <w:bidi/>
        <w:ind w:left="360"/>
        <w:jc w:val="both"/>
        <w:rPr>
          <w:color w:val="FF0000"/>
        </w:rPr>
      </w:pPr>
      <w:r w:rsidRPr="00517805">
        <w:rPr>
          <w:rFonts w:ascii="Times New Roman" w:eastAsia="Times New Roman" w:hAnsi="Times New Roman" w:hint="cs"/>
          <w:szCs w:val="24"/>
          <w:rtl/>
          <w:lang w:bidi="fa-IR"/>
        </w:rPr>
        <w:lastRenderedPageBreak/>
        <w:t>ب</w:t>
      </w:r>
      <w:r w:rsidRPr="00517805">
        <w:rPr>
          <w:rFonts w:ascii="Times New Roman" w:eastAsia="Times New Roman" w:hAnsi="Times New Roman" w:hint="cs"/>
          <w:szCs w:val="24"/>
          <w:rtl/>
          <w:lang w:bidi="fa-IR"/>
        </w:rPr>
        <w:t>ررسی ما نشان داد که پرستاران در زمینه رعایت نکات ایمنی هنگام دادن دارو، و همچنین در برداشتشان از خطر وقوع خطاهای دارویی، در سطح متوسط قرار دارند. عواملی مانند جنسیت، تجربه کاری و آموزش‌های ویژه، بر این موضوع اثر می‌گذارند. برگزاری کارگاه‌های عملی و جلسات آموزشی می‌تواند به کاهش خطاها و افزایش ایمنی بیماران کمک کند.</w:t>
      </w:r>
    </w:p>
    <w:p w14:paraId="4E240B94" w14:textId="78FE675A"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 xml:space="preserve">موارد کاربرد نتایج طرح (80 کلمه)  </w:t>
      </w:r>
    </w:p>
    <w:p w14:paraId="39959551" w14:textId="1DC75D3F" w:rsidR="00517805" w:rsidRPr="00517805" w:rsidRDefault="00517805" w:rsidP="00517805">
      <w:pPr>
        <w:bidi/>
        <w:jc w:val="both"/>
        <w:rPr>
          <w:sz w:val="28"/>
          <w:szCs w:val="24"/>
        </w:rPr>
      </w:pPr>
      <w:r w:rsidRPr="00517805">
        <w:rPr>
          <w:rFonts w:hint="cs"/>
          <w:sz w:val="28"/>
          <w:szCs w:val="24"/>
          <w:rtl/>
          <w:lang w:bidi="fa-IR"/>
        </w:rPr>
        <w:t>نتایج این پژوهش می‌تواند به مدیران پرستاری و سیاست‌گذاران حوزه سلامت کمک کند تا برنامه‌های آموزشی هدفمند برای ارتقای صلاحیت ایمنی دارویی پرستاران طراحی کنند. همچنین می‌توان از این یافته‌ها برای توسعه دستورالعمل‌های بالینی، طراحی کارگاه‌های پیشگیری از خطای دارویی و ایجاد سیستم‌های گزارش‌دهی مؤثر استفاده کرد. این اقدامات می‌تواند ضمن کاهش بروز خطاهای دارویی، کیفیت مراقبت و ایمنی بیماران را در مراکز درمانی بهبود بخشد.</w:t>
      </w:r>
    </w:p>
    <w:p w14:paraId="7DCD0681" w14:textId="77777777" w:rsidR="00F95520" w:rsidRDefault="00F95520" w:rsidP="00F95520">
      <w:pPr>
        <w:bidi/>
        <w:rPr>
          <w:b/>
          <w:bCs/>
          <w:rtl/>
        </w:rPr>
      </w:pP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6F79AFAA" w14:textId="206200E9" w:rsidR="00517805" w:rsidRPr="00517805" w:rsidRDefault="00517805" w:rsidP="00517805">
      <w:pPr>
        <w:pStyle w:val="ListParagraph"/>
        <w:numPr>
          <w:ilvl w:val="0"/>
          <w:numId w:val="12"/>
        </w:numPr>
        <w:bidi/>
        <w:jc w:val="both"/>
        <w:rPr>
          <w:rFonts w:cs="B Nazanin"/>
          <w:sz w:val="24"/>
          <w:szCs w:val="24"/>
        </w:rPr>
      </w:pPr>
      <w:r w:rsidRPr="00517805">
        <w:rPr>
          <w:rFonts w:cs="B Nazanin"/>
          <w:sz w:val="24"/>
          <w:szCs w:val="24"/>
          <w:rtl/>
        </w:rPr>
        <w:t>تأثیرات</w:t>
      </w:r>
      <w:r>
        <w:rPr>
          <w:rFonts w:cs="B Nazanin"/>
          <w:sz w:val="24"/>
          <w:szCs w:val="24"/>
        </w:rPr>
        <w:t xml:space="preserve"> </w:t>
      </w:r>
      <w:r w:rsidRPr="00517805">
        <w:rPr>
          <w:rFonts w:cs="B Nazanin"/>
          <w:sz w:val="24"/>
          <w:szCs w:val="24"/>
        </w:rPr>
        <w:t xml:space="preserve">: </w:t>
      </w:r>
      <w:r w:rsidRPr="00517805">
        <w:rPr>
          <w:rFonts w:cs="B Nazanin"/>
          <w:sz w:val="24"/>
          <w:szCs w:val="24"/>
          <w:rtl/>
        </w:rPr>
        <w:t>ارتقای صلاحیت ایمنی دارویی در پرستاران موجب کاهش بروز و ادراک خطاهای دارویی و بهبود ایمنی بیمار می‌شود</w:t>
      </w:r>
      <w:r w:rsidRPr="00517805">
        <w:rPr>
          <w:rFonts w:cs="B Nazanin"/>
          <w:sz w:val="24"/>
          <w:szCs w:val="24"/>
        </w:rPr>
        <w:t xml:space="preserve">. </w:t>
      </w:r>
    </w:p>
    <w:p w14:paraId="7649F456" w14:textId="6AC9A5B0" w:rsidR="00A2206A" w:rsidRPr="00517805" w:rsidRDefault="00517805" w:rsidP="00517805">
      <w:pPr>
        <w:pStyle w:val="ListParagraph"/>
        <w:numPr>
          <w:ilvl w:val="0"/>
          <w:numId w:val="12"/>
        </w:numPr>
        <w:bidi/>
        <w:jc w:val="both"/>
        <w:rPr>
          <w:rFonts w:cs="B Nazanin"/>
          <w:sz w:val="24"/>
          <w:szCs w:val="24"/>
        </w:rPr>
      </w:pPr>
      <w:r w:rsidRPr="00517805">
        <w:rPr>
          <w:rFonts w:cs="B Nazanin"/>
          <w:sz w:val="24"/>
          <w:szCs w:val="24"/>
          <w:rtl/>
        </w:rPr>
        <w:t>کاربردها</w:t>
      </w:r>
      <w:r>
        <w:rPr>
          <w:rFonts w:cs="B Nazanin"/>
          <w:sz w:val="24"/>
          <w:szCs w:val="24"/>
        </w:rPr>
        <w:t xml:space="preserve"> </w:t>
      </w:r>
      <w:r w:rsidRPr="00517805">
        <w:rPr>
          <w:rFonts w:cs="B Nazanin"/>
          <w:sz w:val="24"/>
          <w:szCs w:val="24"/>
        </w:rPr>
        <w:t xml:space="preserve">: </w:t>
      </w:r>
      <w:r w:rsidRPr="00517805">
        <w:rPr>
          <w:rFonts w:cs="B Nazanin"/>
          <w:sz w:val="24"/>
          <w:szCs w:val="24"/>
          <w:rtl/>
        </w:rPr>
        <w:t>استفاده از نتایج پژوهش برای طراحی آموزش‌های تخصصی، تدوین دستورالعمل‌های بالینی و تقویت سیستم گزارش‌دهی خطاهای دارویی</w:t>
      </w:r>
      <w:r w:rsidRPr="00517805">
        <w:rPr>
          <w:rFonts w:cs="B Nazanin"/>
          <w:sz w:val="24"/>
          <w:szCs w:val="24"/>
        </w:rPr>
        <w:t>.</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4A1F5229" w:rsidR="00A2206A" w:rsidRPr="00517805" w:rsidRDefault="00517805" w:rsidP="00517805">
      <w:pPr>
        <w:bidi/>
        <w:jc w:val="both"/>
        <w:rPr>
          <w:sz w:val="28"/>
          <w:szCs w:val="24"/>
        </w:rPr>
      </w:pPr>
      <w:r w:rsidRPr="00517805">
        <w:rPr>
          <w:rFonts w:hint="cs"/>
          <w:sz w:val="28"/>
          <w:szCs w:val="24"/>
          <w:rtl/>
          <w:lang w:bidi="fa-IR"/>
        </w:rPr>
        <w:t>«یکی از محدودیت‌های این مطالعه استفاده از روش خودگزارشی و همچنین کمبود زمان برای تکمیل پرسشنامه بود. برای کاهش این مشکل، پژوهشگر زمان مناسب را برای جمع‌آوری داده‌ها انتخاب کرده، زمان کافی اختصاص داده، اهمیت اهداف مطالعه را توضیح داده و بر آن تأکید کرده است. پیشنهاد می‌شود در پژوهش‌های آینده، صلاحیت ایمنی دارویی و میزان بروز خطاهای دارویی به‌طور جداگانه در هر بخش بررسی و سپس مقایسه شوند.»</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03CC8099" w14:textId="66FD985B" w:rsidR="00517805" w:rsidRPr="00517805" w:rsidRDefault="00517805" w:rsidP="00517805">
      <w:pPr>
        <w:pStyle w:val="ListParagraph"/>
        <w:numPr>
          <w:ilvl w:val="0"/>
          <w:numId w:val="13"/>
        </w:numPr>
        <w:bidi/>
        <w:jc w:val="both"/>
        <w:rPr>
          <w:rFonts w:cs="B Nazanin"/>
        </w:rPr>
      </w:pPr>
      <w:r w:rsidRPr="00517805">
        <w:rPr>
          <w:rFonts w:cs="B Nazanin"/>
          <w:rtl/>
        </w:rPr>
        <w:t xml:space="preserve">پرستاران و کادر بالینی </w:t>
      </w:r>
      <w:r w:rsidRPr="00517805">
        <w:rPr>
          <w:rFonts w:cs="B Nazanin"/>
        </w:rPr>
        <w:t xml:space="preserve">– </w:t>
      </w:r>
      <w:r w:rsidRPr="00517805">
        <w:rPr>
          <w:rFonts w:cs="B Nazanin"/>
          <w:rtl/>
        </w:rPr>
        <w:t>برای بهبود مهارت‌ها و رعایت استانداردهای ایمنی دارویی</w:t>
      </w:r>
      <w:r w:rsidRPr="00517805">
        <w:rPr>
          <w:rFonts w:cs="B Nazanin"/>
        </w:rPr>
        <w:t xml:space="preserve">. </w:t>
      </w:r>
    </w:p>
    <w:p w14:paraId="576E18F7" w14:textId="1A2D3E1F" w:rsidR="00517805" w:rsidRPr="00517805" w:rsidRDefault="00517805" w:rsidP="00517805">
      <w:pPr>
        <w:pStyle w:val="ListParagraph"/>
        <w:numPr>
          <w:ilvl w:val="0"/>
          <w:numId w:val="13"/>
        </w:numPr>
        <w:bidi/>
        <w:jc w:val="both"/>
        <w:rPr>
          <w:rFonts w:cs="B Nazanin"/>
        </w:rPr>
      </w:pPr>
      <w:r w:rsidRPr="00517805">
        <w:rPr>
          <w:rFonts w:cs="B Nazanin"/>
          <w:rtl/>
        </w:rPr>
        <w:t xml:space="preserve">مدیران پرستاری و سرپرستاران </w:t>
      </w:r>
      <w:r w:rsidRPr="00517805">
        <w:rPr>
          <w:rFonts w:cs="B Nazanin"/>
        </w:rPr>
        <w:t xml:space="preserve">– </w:t>
      </w:r>
      <w:r w:rsidRPr="00517805">
        <w:rPr>
          <w:rFonts w:cs="B Nazanin"/>
          <w:rtl/>
        </w:rPr>
        <w:t>جهت برنامه‌ریزی و اجرای آموزش‌های هدفمند</w:t>
      </w:r>
      <w:r w:rsidRPr="00517805">
        <w:rPr>
          <w:rFonts w:cs="B Nazanin"/>
        </w:rPr>
        <w:t xml:space="preserve">. </w:t>
      </w:r>
    </w:p>
    <w:p w14:paraId="35C09C17" w14:textId="1FE8242D" w:rsidR="00517805" w:rsidRPr="00517805" w:rsidRDefault="00517805" w:rsidP="00517805">
      <w:pPr>
        <w:pStyle w:val="ListParagraph"/>
        <w:numPr>
          <w:ilvl w:val="0"/>
          <w:numId w:val="13"/>
        </w:numPr>
        <w:bidi/>
        <w:jc w:val="both"/>
        <w:rPr>
          <w:rFonts w:cs="B Nazanin"/>
        </w:rPr>
      </w:pPr>
      <w:r w:rsidRPr="00517805">
        <w:rPr>
          <w:rFonts w:cs="B Nazanin"/>
          <w:rtl/>
        </w:rPr>
        <w:t xml:space="preserve">پژوهشگران علوم پرستاری و ایمنی بیمار </w:t>
      </w:r>
      <w:r w:rsidRPr="00517805">
        <w:rPr>
          <w:rFonts w:cs="B Nazanin"/>
        </w:rPr>
        <w:t xml:space="preserve">– </w:t>
      </w:r>
      <w:r w:rsidRPr="00517805">
        <w:rPr>
          <w:rFonts w:cs="B Nazanin"/>
          <w:rtl/>
        </w:rPr>
        <w:t>برای توسعه مطالعات مرتبط</w:t>
      </w:r>
      <w:r w:rsidRPr="00517805">
        <w:rPr>
          <w:rFonts w:cs="B Nazanin"/>
        </w:rPr>
        <w:t xml:space="preserve">. </w:t>
      </w:r>
    </w:p>
    <w:p w14:paraId="3930E876" w14:textId="7B5F83EA" w:rsidR="00517805" w:rsidRPr="00517805" w:rsidRDefault="00517805" w:rsidP="00517805">
      <w:pPr>
        <w:pStyle w:val="ListParagraph"/>
        <w:numPr>
          <w:ilvl w:val="0"/>
          <w:numId w:val="13"/>
        </w:numPr>
        <w:bidi/>
        <w:jc w:val="both"/>
        <w:rPr>
          <w:rFonts w:cs="B Nazanin"/>
        </w:rPr>
      </w:pPr>
      <w:r w:rsidRPr="00517805">
        <w:rPr>
          <w:rFonts w:cs="B Nazanin"/>
          <w:rtl/>
        </w:rPr>
        <w:t xml:space="preserve">سیاست‌گذاران و تصمیم‌گیران حوزه سلامت </w:t>
      </w:r>
      <w:r w:rsidRPr="00517805">
        <w:rPr>
          <w:rFonts w:cs="B Nazanin"/>
        </w:rPr>
        <w:t xml:space="preserve">– </w:t>
      </w:r>
      <w:r w:rsidRPr="00517805">
        <w:rPr>
          <w:rFonts w:cs="B Nazanin"/>
          <w:rtl/>
        </w:rPr>
        <w:t>به‌منظور تدوین دستورالعمل‌ها و سیاست‌های پیشگیرانه</w:t>
      </w:r>
      <w:r w:rsidRPr="00517805">
        <w:rPr>
          <w:rFonts w:cs="B Nazanin"/>
        </w:rPr>
        <w:t xml:space="preserve">. </w:t>
      </w:r>
    </w:p>
    <w:p w14:paraId="2452C2FF" w14:textId="7DA2941E" w:rsidR="00517805" w:rsidRPr="00517805" w:rsidRDefault="00517805" w:rsidP="00517805">
      <w:pPr>
        <w:pStyle w:val="ListParagraph"/>
        <w:numPr>
          <w:ilvl w:val="0"/>
          <w:numId w:val="13"/>
        </w:numPr>
        <w:bidi/>
        <w:jc w:val="both"/>
        <w:rPr>
          <w:rFonts w:cs="B Nazanin"/>
        </w:rPr>
      </w:pPr>
      <w:r w:rsidRPr="00517805">
        <w:rPr>
          <w:rFonts w:cs="B Nazanin"/>
          <w:rtl/>
        </w:rPr>
        <w:t xml:space="preserve">دانشجویان پرستاری </w:t>
      </w:r>
      <w:r w:rsidRPr="00517805">
        <w:rPr>
          <w:rFonts w:cs="B Nazanin"/>
        </w:rPr>
        <w:t xml:space="preserve">– </w:t>
      </w:r>
      <w:r w:rsidRPr="00517805">
        <w:rPr>
          <w:rFonts w:cs="B Nazanin"/>
          <w:rtl/>
        </w:rPr>
        <w:t>برای آموزش مبانی عملی و ایمن مصرف دارو</w:t>
      </w:r>
      <w:r w:rsidRPr="00517805">
        <w:rPr>
          <w:rFonts w:cs="B Nazanin"/>
        </w:rPr>
        <w:t xml:space="preserve">. </w:t>
      </w:r>
    </w:p>
    <w:p w14:paraId="241EDD1D" w14:textId="1440B0AD" w:rsidR="00F95520" w:rsidRPr="00517805" w:rsidRDefault="00517805" w:rsidP="00517805">
      <w:pPr>
        <w:pStyle w:val="ListParagraph"/>
        <w:numPr>
          <w:ilvl w:val="0"/>
          <w:numId w:val="13"/>
        </w:numPr>
        <w:bidi/>
        <w:jc w:val="both"/>
        <w:rPr>
          <w:rFonts w:cs="B Nazanin"/>
          <w:rtl/>
        </w:rPr>
      </w:pPr>
      <w:r w:rsidRPr="00517805">
        <w:rPr>
          <w:rFonts w:cs="B Nazanin"/>
          <w:rtl/>
        </w:rPr>
        <w:t xml:space="preserve">بخش آموزش مداوم بیمارستان‌ها </w:t>
      </w:r>
      <w:r w:rsidRPr="00517805">
        <w:rPr>
          <w:rFonts w:cs="B Nazanin"/>
        </w:rPr>
        <w:t xml:space="preserve">– </w:t>
      </w:r>
      <w:r w:rsidRPr="00517805">
        <w:rPr>
          <w:rFonts w:cs="B Nazanin"/>
          <w:rtl/>
        </w:rPr>
        <w:t>جهت طراحی کارگاه‌های تخصصی و برنامه‌های بازآموزی</w:t>
      </w:r>
      <w:r w:rsidRPr="00517805">
        <w:rPr>
          <w:rFonts w:cs="B Nazanin"/>
        </w:rPr>
        <w:t>.</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558A4DFA" w14:textId="77777777" w:rsidR="00517805" w:rsidRPr="00517805" w:rsidRDefault="00517805" w:rsidP="00517805">
      <w:pPr>
        <w:bidi/>
        <w:jc w:val="both"/>
        <w:rPr>
          <w:b/>
          <w:bCs/>
        </w:rPr>
      </w:pPr>
      <w:r w:rsidRPr="00517805">
        <w:rPr>
          <w:rFonts w:hint="cs"/>
          <w:b/>
          <w:bCs/>
          <w:rtl/>
          <w:lang w:bidi="fa-IR"/>
        </w:rPr>
        <w:t>۱. اجتماعی:</w:t>
      </w:r>
    </w:p>
    <w:p w14:paraId="35DE5C8B" w14:textId="77777777" w:rsidR="00517805" w:rsidRPr="00517805" w:rsidRDefault="00517805" w:rsidP="00517805">
      <w:pPr>
        <w:numPr>
          <w:ilvl w:val="0"/>
          <w:numId w:val="14"/>
        </w:numPr>
        <w:bidi/>
        <w:jc w:val="both"/>
        <w:rPr>
          <w:rFonts w:hint="cs"/>
          <w:b/>
          <w:bCs/>
          <w:rtl/>
          <w:lang w:bidi="fa-IR"/>
        </w:rPr>
      </w:pPr>
      <w:r w:rsidRPr="00517805">
        <w:rPr>
          <w:rFonts w:hint="cs"/>
          <w:b/>
          <w:bCs/>
          <w:rtl/>
          <w:lang w:bidi="fa-IR"/>
        </w:rPr>
        <w:t>افزایش آگاهی عمومی نسبت به ایمنی مصرف دارو و کاهش بی‌اعتمادی احتمالی به نظام سلامت.</w:t>
      </w:r>
    </w:p>
    <w:p w14:paraId="2E91097A" w14:textId="77777777" w:rsidR="00517805" w:rsidRPr="00517805" w:rsidRDefault="00517805" w:rsidP="00517805">
      <w:pPr>
        <w:numPr>
          <w:ilvl w:val="0"/>
          <w:numId w:val="14"/>
        </w:numPr>
        <w:bidi/>
        <w:jc w:val="both"/>
        <w:rPr>
          <w:rFonts w:hint="cs"/>
          <w:b/>
          <w:bCs/>
          <w:rtl/>
          <w:lang w:bidi="fa-IR"/>
        </w:rPr>
      </w:pPr>
      <w:r w:rsidRPr="00517805">
        <w:rPr>
          <w:rFonts w:hint="cs"/>
          <w:b/>
          <w:bCs/>
          <w:rtl/>
          <w:lang w:bidi="fa-IR"/>
        </w:rPr>
        <w:t>ایجاد فشار اجتماعی برای بهبود آموزش و نظارت بر عملکرد کادر درمان.</w:t>
      </w:r>
    </w:p>
    <w:p w14:paraId="0D256404" w14:textId="77777777" w:rsidR="00517805" w:rsidRPr="00517805" w:rsidRDefault="00517805" w:rsidP="00517805">
      <w:pPr>
        <w:bidi/>
        <w:jc w:val="both"/>
        <w:rPr>
          <w:rFonts w:hint="cs"/>
          <w:b/>
          <w:bCs/>
          <w:rtl/>
          <w:lang w:bidi="fa-IR"/>
        </w:rPr>
      </w:pPr>
      <w:r w:rsidRPr="00517805">
        <w:rPr>
          <w:rFonts w:hint="cs"/>
          <w:b/>
          <w:bCs/>
          <w:rtl/>
          <w:lang w:bidi="fa-IR"/>
        </w:rPr>
        <w:t>۲. سیاسی:</w:t>
      </w:r>
    </w:p>
    <w:p w14:paraId="6E7AA6FF" w14:textId="77777777" w:rsidR="00517805" w:rsidRPr="00517805" w:rsidRDefault="00517805" w:rsidP="00517805">
      <w:pPr>
        <w:numPr>
          <w:ilvl w:val="0"/>
          <w:numId w:val="15"/>
        </w:numPr>
        <w:bidi/>
        <w:jc w:val="both"/>
        <w:rPr>
          <w:rFonts w:hint="cs"/>
          <w:b/>
          <w:bCs/>
          <w:rtl/>
          <w:lang w:bidi="fa-IR"/>
        </w:rPr>
      </w:pPr>
      <w:r w:rsidRPr="00517805">
        <w:rPr>
          <w:rFonts w:hint="cs"/>
          <w:b/>
          <w:bCs/>
          <w:rtl/>
          <w:lang w:bidi="fa-IR"/>
        </w:rPr>
        <w:t>ممکن است به مطالبه‌گری عمومی و پارلمانی برای اصلاح ساختار آموزش و گزارش‌دهی خطاهای دارویی منجر شود.</w:t>
      </w:r>
    </w:p>
    <w:p w14:paraId="726571A8" w14:textId="77777777" w:rsidR="00517805" w:rsidRPr="00517805" w:rsidRDefault="00517805" w:rsidP="00517805">
      <w:pPr>
        <w:numPr>
          <w:ilvl w:val="0"/>
          <w:numId w:val="15"/>
        </w:numPr>
        <w:bidi/>
        <w:jc w:val="both"/>
        <w:rPr>
          <w:rFonts w:hint="cs"/>
          <w:b/>
          <w:bCs/>
          <w:rtl/>
          <w:lang w:bidi="fa-IR"/>
        </w:rPr>
      </w:pPr>
      <w:r w:rsidRPr="00517805">
        <w:rPr>
          <w:rFonts w:hint="cs"/>
          <w:b/>
          <w:bCs/>
          <w:rtl/>
          <w:lang w:bidi="fa-IR"/>
        </w:rPr>
        <w:t>جلب توجه وزارت بهداشت و نهادهای نظارتی به ضرورت اصلاح استانداردها.</w:t>
      </w:r>
    </w:p>
    <w:p w14:paraId="38C61EF6" w14:textId="77777777" w:rsidR="00517805" w:rsidRPr="00517805" w:rsidRDefault="00517805" w:rsidP="00517805">
      <w:pPr>
        <w:bidi/>
        <w:jc w:val="both"/>
        <w:rPr>
          <w:rFonts w:hint="cs"/>
          <w:b/>
          <w:bCs/>
          <w:rtl/>
          <w:lang w:bidi="fa-IR"/>
        </w:rPr>
      </w:pPr>
      <w:r w:rsidRPr="00517805">
        <w:rPr>
          <w:rFonts w:hint="cs"/>
          <w:b/>
          <w:bCs/>
          <w:rtl/>
          <w:lang w:bidi="fa-IR"/>
        </w:rPr>
        <w:t>۳. فرهنگی:</w:t>
      </w:r>
    </w:p>
    <w:p w14:paraId="239E909F" w14:textId="77777777" w:rsidR="00517805" w:rsidRPr="00517805" w:rsidRDefault="00517805" w:rsidP="00517805">
      <w:pPr>
        <w:numPr>
          <w:ilvl w:val="0"/>
          <w:numId w:val="16"/>
        </w:numPr>
        <w:bidi/>
        <w:jc w:val="both"/>
        <w:rPr>
          <w:rFonts w:hint="cs"/>
          <w:b/>
          <w:bCs/>
          <w:rtl/>
          <w:lang w:bidi="fa-IR"/>
        </w:rPr>
      </w:pPr>
      <w:r w:rsidRPr="00517805">
        <w:rPr>
          <w:rFonts w:hint="cs"/>
          <w:b/>
          <w:bCs/>
          <w:rtl/>
          <w:lang w:bidi="fa-IR"/>
        </w:rPr>
        <w:t>تغییر نگرش به گزارش خطای دارویی از یک «ضعف فردی» به یک «فرصت یادگیری و ایمن‌سازی سیستم».</w:t>
      </w:r>
    </w:p>
    <w:p w14:paraId="151EE1A8" w14:textId="77777777" w:rsidR="00517805" w:rsidRPr="00517805" w:rsidRDefault="00517805" w:rsidP="00517805">
      <w:pPr>
        <w:numPr>
          <w:ilvl w:val="0"/>
          <w:numId w:val="16"/>
        </w:numPr>
        <w:bidi/>
        <w:jc w:val="both"/>
        <w:rPr>
          <w:rFonts w:hint="cs"/>
          <w:b/>
          <w:bCs/>
          <w:rtl/>
          <w:lang w:bidi="fa-IR"/>
        </w:rPr>
      </w:pPr>
      <w:r w:rsidRPr="00517805">
        <w:rPr>
          <w:rFonts w:hint="cs"/>
          <w:b/>
          <w:bCs/>
          <w:rtl/>
          <w:lang w:bidi="fa-IR"/>
        </w:rPr>
        <w:t>ترویج فرهنگ گزارش شفاف و بدون ترس در محیط‌های درمانی.</w:t>
      </w:r>
    </w:p>
    <w:p w14:paraId="5CC39EDB" w14:textId="77777777" w:rsidR="00517805" w:rsidRPr="00517805" w:rsidRDefault="00517805" w:rsidP="00517805">
      <w:pPr>
        <w:bidi/>
        <w:jc w:val="both"/>
        <w:rPr>
          <w:rFonts w:hint="cs"/>
          <w:b/>
          <w:bCs/>
          <w:rtl/>
          <w:lang w:bidi="fa-IR"/>
        </w:rPr>
      </w:pPr>
      <w:r w:rsidRPr="00517805">
        <w:rPr>
          <w:rFonts w:hint="cs"/>
          <w:b/>
          <w:bCs/>
          <w:rtl/>
          <w:lang w:bidi="fa-IR"/>
        </w:rPr>
        <w:t>۴. بهداشتی:</w:t>
      </w:r>
    </w:p>
    <w:p w14:paraId="57B21392" w14:textId="77777777" w:rsidR="00517805" w:rsidRPr="00517805" w:rsidRDefault="00517805" w:rsidP="00517805">
      <w:pPr>
        <w:numPr>
          <w:ilvl w:val="0"/>
          <w:numId w:val="17"/>
        </w:numPr>
        <w:bidi/>
        <w:jc w:val="both"/>
        <w:rPr>
          <w:rFonts w:hint="cs"/>
          <w:b/>
          <w:bCs/>
          <w:rtl/>
          <w:lang w:bidi="fa-IR"/>
        </w:rPr>
      </w:pPr>
      <w:r w:rsidRPr="00517805">
        <w:rPr>
          <w:rFonts w:hint="cs"/>
          <w:b/>
          <w:bCs/>
          <w:rtl/>
          <w:lang w:bidi="fa-IR"/>
        </w:rPr>
        <w:t>کاهش مستقیم خطاهای دارویی و پیامدهای منفی آن بر بیماران.</w:t>
      </w:r>
    </w:p>
    <w:p w14:paraId="65A5A3F9" w14:textId="77777777" w:rsidR="00517805" w:rsidRPr="00517805" w:rsidRDefault="00517805" w:rsidP="00517805">
      <w:pPr>
        <w:numPr>
          <w:ilvl w:val="0"/>
          <w:numId w:val="17"/>
        </w:numPr>
        <w:bidi/>
        <w:jc w:val="both"/>
        <w:rPr>
          <w:rFonts w:hint="cs"/>
          <w:b/>
          <w:bCs/>
          <w:rtl/>
          <w:lang w:bidi="fa-IR"/>
        </w:rPr>
      </w:pPr>
      <w:r w:rsidRPr="00517805">
        <w:rPr>
          <w:rFonts w:hint="cs"/>
          <w:b/>
          <w:bCs/>
          <w:rtl/>
          <w:lang w:bidi="fa-IR"/>
        </w:rPr>
        <w:t>ارتقای کیفیت ارائه خدمات و کاهش هزینه‌های ناشی از عوارض دارویی.</w:t>
      </w:r>
    </w:p>
    <w:p w14:paraId="1E9082CB" w14:textId="77777777" w:rsidR="00517805" w:rsidRPr="00517805" w:rsidRDefault="00517805" w:rsidP="00517805">
      <w:pPr>
        <w:bidi/>
        <w:jc w:val="both"/>
        <w:rPr>
          <w:rFonts w:hint="cs"/>
          <w:b/>
          <w:bCs/>
          <w:rtl/>
          <w:lang w:bidi="fa-IR"/>
        </w:rPr>
      </w:pPr>
      <w:r w:rsidRPr="00517805">
        <w:rPr>
          <w:rFonts w:hint="cs"/>
          <w:b/>
          <w:bCs/>
          <w:rtl/>
          <w:lang w:bidi="fa-IR"/>
        </w:rPr>
        <w:t>۵. ارزش‌های دینی:</w:t>
      </w:r>
    </w:p>
    <w:p w14:paraId="28F65879" w14:textId="77777777" w:rsidR="00517805" w:rsidRPr="00517805" w:rsidRDefault="00517805" w:rsidP="00517805">
      <w:pPr>
        <w:numPr>
          <w:ilvl w:val="0"/>
          <w:numId w:val="18"/>
        </w:numPr>
        <w:bidi/>
        <w:jc w:val="both"/>
        <w:rPr>
          <w:rFonts w:hint="cs"/>
          <w:b/>
          <w:bCs/>
          <w:rtl/>
          <w:lang w:bidi="fa-IR"/>
        </w:rPr>
      </w:pPr>
      <w:r w:rsidRPr="00517805">
        <w:rPr>
          <w:rFonts w:hint="cs"/>
          <w:b/>
          <w:bCs/>
          <w:rtl/>
          <w:lang w:bidi="fa-IR"/>
        </w:rPr>
        <w:t>هم‌راستا با اصل «حفظ جان انسان‌ها» و مسئولیت اخلاقی/شرعی کادر درمان در جلوگیری از آسیب به بیمار.</w:t>
      </w:r>
    </w:p>
    <w:p w14:paraId="0DACF2AD" w14:textId="77777777" w:rsidR="00517805" w:rsidRPr="00517805" w:rsidRDefault="00517805" w:rsidP="00517805">
      <w:pPr>
        <w:bidi/>
        <w:jc w:val="both"/>
        <w:rPr>
          <w:rFonts w:hint="cs"/>
          <w:b/>
          <w:bCs/>
          <w:rtl/>
          <w:lang w:bidi="fa-IR"/>
        </w:rPr>
      </w:pPr>
      <w:r w:rsidRPr="00517805">
        <w:rPr>
          <w:rFonts w:hint="cs"/>
          <w:b/>
          <w:bCs/>
          <w:rtl/>
          <w:lang w:bidi="fa-IR"/>
        </w:rPr>
        <w:t>۶. قوانین سازمان غذا و دارو:</w:t>
      </w:r>
    </w:p>
    <w:p w14:paraId="3EE68CB9" w14:textId="77777777" w:rsidR="00517805" w:rsidRPr="00517805" w:rsidRDefault="00517805" w:rsidP="00517805">
      <w:pPr>
        <w:numPr>
          <w:ilvl w:val="0"/>
          <w:numId w:val="19"/>
        </w:numPr>
        <w:bidi/>
        <w:jc w:val="both"/>
        <w:rPr>
          <w:rFonts w:hint="cs"/>
          <w:b/>
          <w:bCs/>
          <w:rtl/>
          <w:lang w:bidi="fa-IR"/>
        </w:rPr>
      </w:pPr>
      <w:r w:rsidRPr="00517805">
        <w:rPr>
          <w:rFonts w:hint="cs"/>
          <w:b/>
          <w:bCs/>
          <w:rtl/>
          <w:lang w:bidi="fa-IR"/>
        </w:rPr>
        <w:t>می‌تواند بر تدوین یا به‌روزرسانی دستورالعمل‌های مصرف ایمن دارو و الزامات آموزشی پرسنل اثرگذار باشد.</w:t>
      </w:r>
    </w:p>
    <w:p w14:paraId="2DB15FB0" w14:textId="77777777" w:rsidR="00517805" w:rsidRPr="00517805" w:rsidRDefault="00517805" w:rsidP="00517805">
      <w:pPr>
        <w:numPr>
          <w:ilvl w:val="0"/>
          <w:numId w:val="19"/>
        </w:numPr>
        <w:bidi/>
        <w:jc w:val="both"/>
        <w:rPr>
          <w:rFonts w:hint="cs"/>
          <w:b/>
          <w:bCs/>
          <w:rtl/>
          <w:lang w:bidi="fa-IR"/>
        </w:rPr>
      </w:pPr>
      <w:r w:rsidRPr="00517805">
        <w:rPr>
          <w:rFonts w:hint="cs"/>
          <w:b/>
          <w:bCs/>
          <w:rtl/>
          <w:lang w:bidi="fa-IR"/>
        </w:rPr>
        <w:t>ممکن است زمینه‌ساز بازنگری در الزامات صدور یا تمدید پروانه مسئولین فنی دارو شود.</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500434E3" w:rsidR="00F95520" w:rsidRPr="00AA7CAA" w:rsidRDefault="00517805" w:rsidP="00517805">
      <w:pPr>
        <w:jc w:val="both"/>
        <w:rPr>
          <w:rtl/>
        </w:rPr>
      </w:pPr>
      <w:r w:rsidRPr="00517805">
        <w:t>https://jcs.tbzmed.ac.ir/Inpress/jcs-33766.pdf</w:t>
      </w: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69B78621" w:rsidR="00F95520" w:rsidRDefault="00517805" w:rsidP="00517805">
      <w:pPr>
        <w:jc w:val="both"/>
        <w:rPr>
          <w:b/>
          <w:bCs/>
        </w:rPr>
      </w:pPr>
      <w:hyperlink r:id="rId8" w:history="1">
        <w:r w:rsidRPr="00DD01F1">
          <w:rPr>
            <w:rStyle w:val="Hyperlink"/>
            <w:b/>
            <w:bCs/>
          </w:rPr>
          <w:t>Mahdi.mahmudi77@gmail.com</w:t>
        </w:r>
      </w:hyperlink>
    </w:p>
    <w:p w14:paraId="2B090E61" w14:textId="0AEDD1F0" w:rsidR="00517805" w:rsidRPr="0097793B" w:rsidRDefault="00517805" w:rsidP="00517805">
      <w:pPr>
        <w:jc w:val="both"/>
        <w:rPr>
          <w:b/>
          <w:bCs/>
        </w:rPr>
      </w:pPr>
      <w:r>
        <w:rPr>
          <w:b/>
          <w:bCs/>
        </w:rPr>
        <w:t>09148709371</w:t>
      </w:r>
    </w:p>
    <w:p w14:paraId="28DE0EA6" w14:textId="609B9244"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p>
    <w:bookmarkEnd w:id="0"/>
    <w:bookmarkEnd w:id="1"/>
    <w:p w14:paraId="369916AA" w14:textId="77777777" w:rsidR="00517805" w:rsidRDefault="00517805" w:rsidP="00517805">
      <w:pPr>
        <w:pStyle w:val="ListParagraph"/>
        <w:numPr>
          <w:ilvl w:val="0"/>
          <w:numId w:val="11"/>
        </w:numPr>
        <w:jc w:val="both"/>
      </w:pPr>
      <w:r w:rsidRPr="00517805">
        <w:t xml:space="preserve">Omar A, Rees P, Cooper A, Evans H, Williams H, Hibbert P, et al. Health and social care-associated harm amongst vulnerable children in primary care: mixed methods analysis of national safety reports. Arch Dis Child. 2020; 105(8): 731- 7. </w:t>
      </w:r>
      <w:proofErr w:type="spellStart"/>
      <w:r w:rsidRPr="00517805">
        <w:t>doi</w:t>
      </w:r>
      <w:proofErr w:type="spellEnd"/>
      <w:r w:rsidRPr="00517805">
        <w:t xml:space="preserve">: 10.1136/archdischild-2019-318406 </w:t>
      </w:r>
    </w:p>
    <w:p w14:paraId="73C9E3A9" w14:textId="572F9414" w:rsidR="00517805" w:rsidRDefault="00517805" w:rsidP="00517805">
      <w:pPr>
        <w:pStyle w:val="ListParagraph"/>
        <w:numPr>
          <w:ilvl w:val="0"/>
          <w:numId w:val="11"/>
        </w:numPr>
        <w:jc w:val="both"/>
      </w:pPr>
      <w:proofErr w:type="spellStart"/>
      <w:r w:rsidRPr="00517805">
        <w:t>Norouzinia</w:t>
      </w:r>
      <w:proofErr w:type="spellEnd"/>
      <w:r w:rsidRPr="00517805">
        <w:t xml:space="preserve"> R, </w:t>
      </w:r>
      <w:proofErr w:type="spellStart"/>
      <w:r w:rsidRPr="00517805">
        <w:t>Sadati</w:t>
      </w:r>
      <w:proofErr w:type="spellEnd"/>
      <w:r w:rsidRPr="00517805">
        <w:t xml:space="preserve"> L, Ghasemi H. Perceptions of patient safety culture among operating room staff in Iran: a questionnaire-based study. Patient Saf Qual Improve J. 2024; 12(2): 87-95. </w:t>
      </w:r>
      <w:proofErr w:type="spellStart"/>
      <w:r w:rsidRPr="00517805">
        <w:t>doi</w:t>
      </w:r>
      <w:proofErr w:type="spellEnd"/>
      <w:r w:rsidRPr="00517805">
        <w:t xml:space="preserve">: 10.22038/psj.2024.80321.1432 </w:t>
      </w:r>
    </w:p>
    <w:p w14:paraId="7837A6E2" w14:textId="5DAD8817" w:rsidR="00517805" w:rsidRDefault="00517805" w:rsidP="00517805">
      <w:pPr>
        <w:pStyle w:val="ListParagraph"/>
        <w:numPr>
          <w:ilvl w:val="0"/>
          <w:numId w:val="11"/>
        </w:numPr>
        <w:jc w:val="both"/>
      </w:pPr>
      <w:r w:rsidRPr="00517805">
        <w:t>World Health Organization (WHO). WHO Launches Global Effort to Halve Medication-Related Errors in 5 Years. WHO</w:t>
      </w:r>
      <w:r>
        <w:t>,</w:t>
      </w:r>
      <w:r w:rsidRPr="00517805">
        <w:t xml:space="preserve"> 2017. Available from: http://www.who.int/mediacentre/news/ releases/2017/medication-related-errors/</w:t>
      </w:r>
      <w:proofErr w:type="spellStart"/>
      <w:r w:rsidRPr="00517805">
        <w:t>en</w:t>
      </w:r>
      <w:proofErr w:type="spellEnd"/>
      <w:r w:rsidRPr="00517805">
        <w:t xml:space="preserve">/. Accessed May 17, 2023. </w:t>
      </w:r>
    </w:p>
    <w:p w14:paraId="259B0797" w14:textId="1EC5608B" w:rsidR="005D14DC" w:rsidRPr="00580492" w:rsidRDefault="00517805" w:rsidP="00517805">
      <w:pPr>
        <w:pStyle w:val="ListParagraph"/>
        <w:numPr>
          <w:ilvl w:val="0"/>
          <w:numId w:val="11"/>
        </w:numPr>
        <w:jc w:val="both"/>
        <w:rPr>
          <w:rtl/>
        </w:rPr>
      </w:pPr>
      <w:r w:rsidRPr="00517805">
        <w:t xml:space="preserve">Goeckner B, Gladu M, Bradley J, Garmon SC, Hicks RW. Differences in perioperative medication errors </w:t>
      </w:r>
      <w:r>
        <w:t>about</w:t>
      </w:r>
      <w:r w:rsidRPr="00517805">
        <w:t xml:space="preserve"> </w:t>
      </w:r>
      <w:r>
        <w:t>organizational</w:t>
      </w:r>
      <w:r w:rsidRPr="00517805">
        <w:t xml:space="preserve"> characteristics. AORN J. 2006; 83(2): 351-68. </w:t>
      </w:r>
      <w:proofErr w:type="spellStart"/>
      <w:r w:rsidRPr="00517805">
        <w:t>doi</w:t>
      </w:r>
      <w:proofErr w:type="spellEnd"/>
      <w:r w:rsidRPr="00517805">
        <w:t>: 10.1016/s0001-2092(06)60167-1</w:t>
      </w:r>
    </w:p>
    <w:sectPr w:rsidR="005D14DC" w:rsidRPr="00580492"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59C6" w14:textId="77777777" w:rsidR="006D1EB4" w:rsidRDefault="006D1EB4" w:rsidP="00AA6739">
      <w:pPr>
        <w:spacing w:after="0" w:line="240" w:lineRule="auto"/>
      </w:pPr>
      <w:r>
        <w:separator/>
      </w:r>
    </w:p>
  </w:endnote>
  <w:endnote w:type="continuationSeparator" w:id="0">
    <w:p w14:paraId="5EFD768F" w14:textId="77777777" w:rsidR="006D1EB4" w:rsidRDefault="006D1EB4"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A9A5" w14:textId="77777777" w:rsidR="006D1EB4" w:rsidRDefault="006D1EB4" w:rsidP="00AA6739">
      <w:pPr>
        <w:spacing w:after="0" w:line="240" w:lineRule="auto"/>
      </w:pPr>
      <w:r>
        <w:separator/>
      </w:r>
    </w:p>
  </w:footnote>
  <w:footnote w:type="continuationSeparator" w:id="0">
    <w:p w14:paraId="31FC9CBA" w14:textId="77777777" w:rsidR="006D1EB4" w:rsidRDefault="006D1EB4"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860FE"/>
    <w:multiLevelType w:val="multilevel"/>
    <w:tmpl w:val="89AC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E6152"/>
    <w:multiLevelType w:val="hybridMultilevel"/>
    <w:tmpl w:val="93FC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679B9"/>
    <w:multiLevelType w:val="multilevel"/>
    <w:tmpl w:val="019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C3FE3"/>
    <w:multiLevelType w:val="multilevel"/>
    <w:tmpl w:val="40E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2CE276D"/>
    <w:multiLevelType w:val="multilevel"/>
    <w:tmpl w:val="72D6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27797"/>
    <w:multiLevelType w:val="multilevel"/>
    <w:tmpl w:val="676A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D76DA"/>
    <w:multiLevelType w:val="hybridMultilevel"/>
    <w:tmpl w:val="CBC2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D4C88"/>
    <w:multiLevelType w:val="multilevel"/>
    <w:tmpl w:val="8F0A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6447">
    <w:abstractNumId w:val="3"/>
  </w:num>
  <w:num w:numId="2" w16cid:durableId="434204563">
    <w:abstractNumId w:val="16"/>
  </w:num>
  <w:num w:numId="3" w16cid:durableId="186450943">
    <w:abstractNumId w:val="7"/>
  </w:num>
  <w:num w:numId="4" w16cid:durableId="1463766210">
    <w:abstractNumId w:val="4"/>
  </w:num>
  <w:num w:numId="5" w16cid:durableId="796679159">
    <w:abstractNumId w:val="13"/>
  </w:num>
  <w:num w:numId="6" w16cid:durableId="1259367621">
    <w:abstractNumId w:val="18"/>
  </w:num>
  <w:num w:numId="7" w16cid:durableId="489322551">
    <w:abstractNumId w:val="17"/>
  </w:num>
  <w:num w:numId="8" w16cid:durableId="2071032043">
    <w:abstractNumId w:val="0"/>
  </w:num>
  <w:num w:numId="9" w16cid:durableId="977032044">
    <w:abstractNumId w:val="1"/>
  </w:num>
  <w:num w:numId="10" w16cid:durableId="1246109591">
    <w:abstractNumId w:val="10"/>
  </w:num>
  <w:num w:numId="11" w16cid:durableId="696321514">
    <w:abstractNumId w:val="2"/>
  </w:num>
  <w:num w:numId="12" w16cid:durableId="670643127">
    <w:abstractNumId w:val="6"/>
  </w:num>
  <w:num w:numId="13" w16cid:durableId="15665731">
    <w:abstractNumId w:val="14"/>
  </w:num>
  <w:num w:numId="14" w16cid:durableId="785078132">
    <w:abstractNumId w:val="12"/>
  </w:num>
  <w:num w:numId="15" w16cid:durableId="1345130511">
    <w:abstractNumId w:val="9"/>
  </w:num>
  <w:num w:numId="16" w16cid:durableId="204298169">
    <w:abstractNumId w:val="11"/>
  </w:num>
  <w:num w:numId="17" w16cid:durableId="471946217">
    <w:abstractNumId w:val="5"/>
  </w:num>
  <w:num w:numId="18" w16cid:durableId="518855562">
    <w:abstractNumId w:val="15"/>
  </w:num>
  <w:num w:numId="19" w16cid:durableId="1876892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46016C"/>
    <w:rsid w:val="004A6BFF"/>
    <w:rsid w:val="00517805"/>
    <w:rsid w:val="0055114C"/>
    <w:rsid w:val="0057587A"/>
    <w:rsid w:val="00580492"/>
    <w:rsid w:val="005A6AD7"/>
    <w:rsid w:val="005B34C7"/>
    <w:rsid w:val="005C75FF"/>
    <w:rsid w:val="005D14DC"/>
    <w:rsid w:val="005E1B66"/>
    <w:rsid w:val="005E2B09"/>
    <w:rsid w:val="006141A5"/>
    <w:rsid w:val="006635FC"/>
    <w:rsid w:val="0067709B"/>
    <w:rsid w:val="006B6DBF"/>
    <w:rsid w:val="006D1EB4"/>
    <w:rsid w:val="006F0B76"/>
    <w:rsid w:val="007F6C51"/>
    <w:rsid w:val="008C5909"/>
    <w:rsid w:val="008F4D7E"/>
    <w:rsid w:val="00944340"/>
    <w:rsid w:val="00965D68"/>
    <w:rsid w:val="00970918"/>
    <w:rsid w:val="00970D59"/>
    <w:rsid w:val="009730FE"/>
    <w:rsid w:val="0097793B"/>
    <w:rsid w:val="009947D8"/>
    <w:rsid w:val="009C3C3A"/>
    <w:rsid w:val="009E4F82"/>
    <w:rsid w:val="009F1DFE"/>
    <w:rsid w:val="00A2206A"/>
    <w:rsid w:val="00A26711"/>
    <w:rsid w:val="00A42C27"/>
    <w:rsid w:val="00A83AA2"/>
    <w:rsid w:val="00AA6739"/>
    <w:rsid w:val="00AA7CAA"/>
    <w:rsid w:val="00AF0913"/>
    <w:rsid w:val="00B87519"/>
    <w:rsid w:val="00BD161E"/>
    <w:rsid w:val="00BF17F5"/>
    <w:rsid w:val="00BF459E"/>
    <w:rsid w:val="00C451F1"/>
    <w:rsid w:val="00C62D0E"/>
    <w:rsid w:val="00C84B52"/>
    <w:rsid w:val="00C9325B"/>
    <w:rsid w:val="00CC144B"/>
    <w:rsid w:val="00CD4B95"/>
    <w:rsid w:val="00D76ABF"/>
    <w:rsid w:val="00D77ACC"/>
    <w:rsid w:val="00E11918"/>
    <w:rsid w:val="00E21A45"/>
    <w:rsid w:val="00E44898"/>
    <w:rsid w:val="00E91CA9"/>
    <w:rsid w:val="00F048A8"/>
    <w:rsid w:val="00F21F89"/>
    <w:rsid w:val="00F26AF0"/>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semiHidden/>
    <w:unhideWhenUsed/>
    <w:rsid w:val="00517805"/>
    <w:pPr>
      <w:spacing w:before="100" w:beforeAutospacing="1" w:after="100" w:afterAutospacing="1" w:line="240" w:lineRule="auto"/>
    </w:pPr>
    <w:rPr>
      <w:rFonts w:ascii="Times New Roman" w:eastAsia="Times New Roman" w:hAnsi="Times New Roman" w:cs="Times New Roman"/>
      <w:szCs w:val="24"/>
    </w:rPr>
  </w:style>
  <w:style w:type="character" w:customStyle="1" w:styleId="q-btncontent">
    <w:name w:val="q-btn__content"/>
    <w:basedOn w:val="DefaultParagraphFont"/>
    <w:rsid w:val="00517805"/>
  </w:style>
  <w:style w:type="character" w:styleId="Hyperlink">
    <w:name w:val="Hyperlink"/>
    <w:basedOn w:val="DefaultParagraphFont"/>
    <w:uiPriority w:val="99"/>
    <w:unhideWhenUsed/>
    <w:rsid w:val="00517805"/>
    <w:rPr>
      <w:color w:val="0563C1" w:themeColor="hyperlink"/>
      <w:u w:val="single"/>
    </w:rPr>
  </w:style>
  <w:style w:type="character" w:styleId="UnresolvedMention">
    <w:name w:val="Unresolved Mention"/>
    <w:basedOn w:val="DefaultParagraphFont"/>
    <w:uiPriority w:val="99"/>
    <w:semiHidden/>
    <w:unhideWhenUsed/>
    <w:rsid w:val="00517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di.mahmudi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4844</Characters>
  <Application>Microsoft Office Word</Application>
  <DocSecurity>0</DocSecurity>
  <Lines>100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Mr.Mahmoudzadeh</cp:lastModifiedBy>
  <cp:revision>2</cp:revision>
  <cp:lastPrinted>2024-11-24T08:04:00Z</cp:lastPrinted>
  <dcterms:created xsi:type="dcterms:W3CDTF">2025-09-20T19:37:00Z</dcterms:created>
  <dcterms:modified xsi:type="dcterms:W3CDTF">2025-09-20T19:37:00Z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