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91977" w14:textId="77777777" w:rsidR="00FC6428" w:rsidRPr="00FC6428" w:rsidRDefault="001F3B8F" w:rsidP="00FF2F6F">
      <w:pPr>
        <w:bidi/>
        <w:spacing w:after="60" w:line="252" w:lineRule="auto"/>
        <w:rPr>
          <w:rFonts w:cs="B Nazanin"/>
          <w:bCs/>
          <w:sz w:val="22"/>
        </w:rPr>
      </w:pPr>
      <w:r w:rsidRPr="00FC6428">
        <w:rPr>
          <w:rFonts w:cs="B Nazanin"/>
          <w:bCs/>
          <w:sz w:val="22"/>
          <w:rtl/>
        </w:rPr>
        <w:t xml:space="preserve">عنوان طرح تحقیقاتی: </w:t>
      </w:r>
    </w:p>
    <w:p w14:paraId="3DA2B50C" w14:textId="0536AA85" w:rsidR="00FF2F6F" w:rsidRPr="00FC6428" w:rsidRDefault="00B8428B" w:rsidP="00FF2F6F">
      <w:pPr>
        <w:bidi/>
        <w:spacing w:after="60" w:line="252" w:lineRule="auto"/>
        <w:rPr>
          <w:rFonts w:cs="B Nazanin"/>
          <w:rtl/>
        </w:rPr>
      </w:pPr>
      <w:r w:rsidRPr="00B8428B">
        <w:rPr>
          <w:rFonts w:cs="B Nazanin"/>
          <w:sz w:val="22"/>
          <w:szCs w:val="24"/>
          <w:rtl/>
        </w:rPr>
        <w:t>بررس</w:t>
      </w:r>
      <w:r w:rsidRPr="00B8428B">
        <w:rPr>
          <w:rFonts w:cs="B Nazanin" w:hint="cs"/>
          <w:sz w:val="22"/>
          <w:szCs w:val="24"/>
          <w:rtl/>
        </w:rPr>
        <w:t>ی</w:t>
      </w:r>
      <w:r w:rsidRPr="00B8428B">
        <w:rPr>
          <w:rFonts w:cs="B Nazanin"/>
          <w:sz w:val="22"/>
          <w:szCs w:val="24"/>
          <w:rtl/>
        </w:rPr>
        <w:t xml:space="preserve"> ارتباط نسبت منوس</w:t>
      </w:r>
      <w:r w:rsidRPr="00B8428B">
        <w:rPr>
          <w:rFonts w:cs="B Nazanin" w:hint="cs"/>
          <w:sz w:val="22"/>
          <w:szCs w:val="24"/>
          <w:rtl/>
        </w:rPr>
        <w:t>یتهای</w:t>
      </w:r>
      <w:r w:rsidRPr="00B8428B">
        <w:rPr>
          <w:rFonts w:cs="B Nazanin"/>
          <w:sz w:val="22"/>
          <w:szCs w:val="24"/>
          <w:rtl/>
        </w:rPr>
        <w:t xml:space="preserve"> کلاس</w:t>
      </w:r>
      <w:r w:rsidRPr="00B8428B">
        <w:rPr>
          <w:rFonts w:cs="B Nazanin" w:hint="cs"/>
          <w:sz w:val="22"/>
          <w:szCs w:val="24"/>
          <w:rtl/>
        </w:rPr>
        <w:t>یک</w:t>
      </w:r>
      <w:r w:rsidRPr="00B8428B">
        <w:rPr>
          <w:rFonts w:cs="B Nazanin"/>
          <w:sz w:val="22"/>
          <w:szCs w:val="24"/>
          <w:rtl/>
        </w:rPr>
        <w:t xml:space="preserve"> و غ</w:t>
      </w:r>
      <w:r w:rsidRPr="00B8428B">
        <w:rPr>
          <w:rFonts w:cs="B Nazanin" w:hint="cs"/>
          <w:sz w:val="22"/>
          <w:szCs w:val="24"/>
          <w:rtl/>
        </w:rPr>
        <w:t>یر</w:t>
      </w:r>
      <w:r w:rsidRPr="00B8428B">
        <w:rPr>
          <w:rFonts w:cs="B Nazanin"/>
          <w:sz w:val="22"/>
          <w:szCs w:val="24"/>
          <w:rtl/>
        </w:rPr>
        <w:t xml:space="preserve"> کلاس</w:t>
      </w:r>
      <w:r w:rsidRPr="00B8428B">
        <w:rPr>
          <w:rFonts w:cs="B Nazanin" w:hint="cs"/>
          <w:sz w:val="22"/>
          <w:szCs w:val="24"/>
          <w:rtl/>
        </w:rPr>
        <w:t>یک</w:t>
      </w:r>
      <w:r w:rsidRPr="00B8428B">
        <w:rPr>
          <w:rFonts w:cs="B Nazanin"/>
          <w:sz w:val="22"/>
          <w:szCs w:val="24"/>
          <w:rtl/>
        </w:rPr>
        <w:t xml:space="preserve"> با علائم بال</w:t>
      </w:r>
      <w:r w:rsidRPr="00B8428B">
        <w:rPr>
          <w:rFonts w:cs="B Nazanin" w:hint="cs"/>
          <w:sz w:val="22"/>
          <w:szCs w:val="24"/>
          <w:rtl/>
        </w:rPr>
        <w:t>ینی</w:t>
      </w:r>
      <w:r w:rsidRPr="00B8428B">
        <w:rPr>
          <w:rFonts w:cs="B Nazanin"/>
          <w:sz w:val="22"/>
          <w:szCs w:val="24"/>
          <w:rtl/>
        </w:rPr>
        <w:t xml:space="preserve"> ب</w:t>
      </w:r>
      <w:r w:rsidRPr="00B8428B">
        <w:rPr>
          <w:rFonts w:cs="B Nazanin" w:hint="cs"/>
          <w:sz w:val="22"/>
          <w:szCs w:val="24"/>
          <w:rtl/>
        </w:rPr>
        <w:t>یماری</w:t>
      </w:r>
      <w:r w:rsidRPr="00B8428B">
        <w:rPr>
          <w:rFonts w:cs="B Nazanin"/>
          <w:sz w:val="22"/>
          <w:szCs w:val="24"/>
          <w:rtl/>
        </w:rPr>
        <w:t xml:space="preserve"> اسکلروز س</w:t>
      </w:r>
      <w:r w:rsidRPr="00B8428B">
        <w:rPr>
          <w:rFonts w:cs="B Nazanin" w:hint="cs"/>
          <w:sz w:val="22"/>
          <w:szCs w:val="24"/>
          <w:rtl/>
        </w:rPr>
        <w:t>یستمیک</w:t>
      </w:r>
    </w:p>
    <w:p w14:paraId="5A423396" w14:textId="55E49AD4" w:rsidR="002470AD" w:rsidRPr="00FC6428" w:rsidRDefault="001F3B8F" w:rsidP="00C41170">
      <w:pPr>
        <w:bidi/>
        <w:spacing w:after="60" w:line="252" w:lineRule="auto"/>
        <w:rPr>
          <w:rFonts w:cs="B Nazanin"/>
          <w:bCs/>
          <w:sz w:val="22"/>
          <w:szCs w:val="24"/>
          <w:rtl/>
        </w:rPr>
      </w:pPr>
      <w:r w:rsidRPr="00FC6428">
        <w:rPr>
          <w:rFonts w:cs="B Nazanin"/>
          <w:bCs/>
          <w:sz w:val="24"/>
          <w:szCs w:val="24"/>
          <w:rtl/>
        </w:rPr>
        <w:t>تاریخ خاتمه طرح:</w:t>
      </w:r>
    </w:p>
    <w:p w14:paraId="2FC69FFB" w14:textId="77777777" w:rsidR="00FF2F6F" w:rsidRPr="00FC6428" w:rsidRDefault="00FF2F6F" w:rsidP="00FF2F6F">
      <w:pPr>
        <w:bidi/>
        <w:spacing w:after="60" w:line="252" w:lineRule="auto"/>
        <w:rPr>
          <w:rFonts w:cs="B Nazanin"/>
        </w:rPr>
      </w:pPr>
    </w:p>
    <w:p w14:paraId="38C1E2D3" w14:textId="77777777" w:rsidR="002470AD" w:rsidRPr="00FC6428" w:rsidRDefault="001F3B8F" w:rsidP="00FF2F6F">
      <w:pPr>
        <w:bidi/>
        <w:spacing w:before="80" w:after="40" w:line="252" w:lineRule="auto"/>
        <w:rPr>
          <w:rFonts w:cs="B Nazanin"/>
          <w:bCs/>
          <w:sz w:val="24"/>
          <w:szCs w:val="24"/>
        </w:rPr>
      </w:pPr>
      <w:r w:rsidRPr="00FC6428">
        <w:rPr>
          <w:rFonts w:cs="B Nazanin"/>
          <w:bCs/>
          <w:sz w:val="24"/>
          <w:szCs w:val="24"/>
          <w:rtl/>
        </w:rPr>
        <w:t>مجری یا محقق اصلی و همکاران با ذکر وابستگی هر فرد:</w:t>
      </w:r>
    </w:p>
    <w:p w14:paraId="745257AA" w14:textId="77777777" w:rsidR="00FF2F6F" w:rsidRDefault="00FF2F6F" w:rsidP="00FF2F6F">
      <w:pPr>
        <w:bidi/>
        <w:spacing w:before="80" w:after="40" w:line="252" w:lineRule="auto"/>
      </w:pPr>
    </w:p>
    <w:p w14:paraId="1A8C5917" w14:textId="560F03C1" w:rsidR="00FF2F6F" w:rsidRPr="00FF2F6F" w:rsidRDefault="00B8428B" w:rsidP="00B8428B">
      <w:pPr>
        <w:spacing w:after="40" w:line="360" w:lineRule="auto"/>
        <w:jc w:val="both"/>
        <w:rPr>
          <w:rFonts w:asciiTheme="majorBidi" w:hAnsiTheme="majorBidi" w:cstheme="majorBidi"/>
          <w:sz w:val="22"/>
        </w:rPr>
      </w:pP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Elham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Safarzadeh</w:t>
      </w:r>
      <w:proofErr w:type="spellEnd"/>
      <w:r>
        <w:rPr>
          <w:rFonts w:asciiTheme="majorBidi" w:hAnsiTheme="majorBidi" w:cstheme="majorBidi"/>
          <w:b/>
          <w:bCs/>
          <w:sz w:val="22"/>
        </w:rPr>
        <w:t xml:space="preserve">: </w:t>
      </w:r>
      <w:r w:rsidR="001F3B8F" w:rsidRPr="00FF2F6F">
        <w:rPr>
          <w:rFonts w:asciiTheme="majorBidi" w:hAnsiTheme="majorBidi" w:cstheme="majorBidi"/>
          <w:b/>
          <w:bCs/>
          <w:sz w:val="22"/>
          <w:rtl/>
        </w:rPr>
        <w:t xml:space="preserve"> </w:t>
      </w:r>
      <w:r>
        <w:rPr>
          <w:rFonts w:asciiTheme="majorBidi" w:hAnsiTheme="majorBidi" w:cstheme="majorBidi"/>
          <w:sz w:val="22"/>
          <w:lang w:bidi="fa-IR"/>
        </w:rPr>
        <w:t>1.</w:t>
      </w:r>
      <w:r w:rsidRPr="00FF2F6F">
        <w:rPr>
          <w:rFonts w:asciiTheme="majorBidi" w:hAnsiTheme="majorBidi" w:cstheme="majorBidi" w:hint="cs"/>
          <w:sz w:val="22"/>
          <w:rtl/>
        </w:rPr>
        <w:t xml:space="preserve"> </w:t>
      </w:r>
      <w:r w:rsidRPr="00FF2F6F">
        <w:rPr>
          <w:rFonts w:asciiTheme="majorBidi" w:hAnsiTheme="majorBidi" w:cstheme="majorBidi"/>
          <w:sz w:val="22"/>
        </w:rPr>
        <w:t>Cancer</w:t>
      </w:r>
      <w:r>
        <w:rPr>
          <w:rFonts w:asciiTheme="majorBidi" w:hAnsiTheme="majorBidi" w:cstheme="majorBidi"/>
          <w:sz w:val="22"/>
        </w:rPr>
        <w:t xml:space="preserve"> </w:t>
      </w:r>
      <w:r w:rsidRPr="00FF2F6F">
        <w:rPr>
          <w:rFonts w:asciiTheme="majorBidi" w:hAnsiTheme="majorBidi" w:cstheme="majorBidi" w:hint="cs"/>
          <w:sz w:val="22"/>
        </w:rPr>
        <w:t>Immunology</w:t>
      </w:r>
      <w:r w:rsidR="001F3B8F" w:rsidRPr="00FF2F6F">
        <w:rPr>
          <w:rFonts w:asciiTheme="majorBidi" w:hAnsiTheme="majorBidi" w:cstheme="majorBidi"/>
          <w:sz w:val="22"/>
          <w:rtl/>
        </w:rPr>
        <w:t xml:space="preserve"> and Immunotherapy Research Center, Ardabil University of Medical Sciences, Ardabil</w:t>
      </w:r>
      <w:r w:rsidR="00FF2F6F" w:rsidRPr="00FF2F6F">
        <w:rPr>
          <w:rFonts w:asciiTheme="majorBidi" w:hAnsiTheme="majorBidi" w:cstheme="majorBidi"/>
          <w:sz w:val="22"/>
        </w:rPr>
        <w:t xml:space="preserve"> </w:t>
      </w:r>
      <w:r w:rsidR="001F3B8F" w:rsidRPr="00FF2F6F">
        <w:rPr>
          <w:rFonts w:asciiTheme="majorBidi" w:hAnsiTheme="majorBidi" w:cstheme="majorBidi"/>
          <w:sz w:val="22"/>
          <w:rtl/>
        </w:rPr>
        <w:t>Iran</w:t>
      </w:r>
      <w:r>
        <w:rPr>
          <w:rFonts w:asciiTheme="majorBidi" w:hAnsiTheme="majorBidi" w:cstheme="majorBidi"/>
          <w:sz w:val="22"/>
        </w:rPr>
        <w:t xml:space="preserve">, 2. </w:t>
      </w:r>
      <w:r>
        <w:t>Department of Microbiology, Parasitology, and Immunology, Ardabil University of Medical Sciences, Ardabil, Iran</w:t>
      </w:r>
    </w:p>
    <w:p w14:paraId="3FD28A71" w14:textId="77777777" w:rsidR="00B8428B" w:rsidRDefault="00B8428B" w:rsidP="00B8428B">
      <w:pPr>
        <w:spacing w:after="40" w:line="360" w:lineRule="auto"/>
        <w:jc w:val="both"/>
        <w:rPr>
          <w:rFonts w:asciiTheme="majorBidi" w:hAnsiTheme="majorBidi" w:cstheme="majorBidi"/>
          <w:sz w:val="22"/>
          <w:rtl/>
        </w:rPr>
      </w:pP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Vahid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Asghariazar</w:t>
      </w:r>
      <w:proofErr w:type="spellEnd"/>
      <w:r>
        <w:rPr>
          <w:rFonts w:asciiTheme="majorBidi" w:hAnsiTheme="majorBidi" w:cstheme="majorBidi"/>
          <w:b/>
          <w:bCs/>
          <w:sz w:val="22"/>
        </w:rPr>
        <w:t xml:space="preserve">: </w:t>
      </w:r>
      <w:r w:rsidR="001F3B8F" w:rsidRPr="00FF2F6F">
        <w:rPr>
          <w:rFonts w:asciiTheme="majorBidi" w:hAnsiTheme="majorBidi" w:cstheme="majorBidi"/>
          <w:sz w:val="22"/>
          <w:rtl/>
        </w:rPr>
        <w:t xml:space="preserve"> </w:t>
      </w:r>
      <w:r w:rsidRPr="00FF2F6F">
        <w:rPr>
          <w:rFonts w:asciiTheme="majorBidi" w:hAnsiTheme="majorBidi" w:cstheme="majorBidi"/>
          <w:sz w:val="22"/>
        </w:rPr>
        <w:t>Cancer</w:t>
      </w:r>
      <w:r>
        <w:rPr>
          <w:rFonts w:asciiTheme="majorBidi" w:hAnsiTheme="majorBidi" w:cstheme="majorBidi"/>
          <w:sz w:val="22"/>
        </w:rPr>
        <w:t xml:space="preserve"> </w:t>
      </w:r>
      <w:r w:rsidRPr="00FF2F6F">
        <w:rPr>
          <w:rFonts w:asciiTheme="majorBidi" w:hAnsiTheme="majorBidi" w:cstheme="majorBidi" w:hint="cs"/>
          <w:sz w:val="22"/>
        </w:rPr>
        <w:t>Immunology</w:t>
      </w:r>
      <w:r w:rsidRPr="00FF2F6F">
        <w:rPr>
          <w:rFonts w:asciiTheme="majorBidi" w:hAnsiTheme="majorBidi" w:cstheme="majorBidi"/>
          <w:sz w:val="22"/>
          <w:rtl/>
        </w:rPr>
        <w:t xml:space="preserve"> and Immunotherapy Research Center, Ardabil University of Medical Sciences, Ardabil</w:t>
      </w:r>
      <w:r w:rsidRPr="00FF2F6F">
        <w:rPr>
          <w:rFonts w:asciiTheme="majorBidi" w:hAnsiTheme="majorBidi" w:cstheme="majorBidi"/>
          <w:sz w:val="22"/>
        </w:rPr>
        <w:t xml:space="preserve"> </w:t>
      </w:r>
      <w:r w:rsidRPr="00FF2F6F">
        <w:rPr>
          <w:rFonts w:asciiTheme="majorBidi" w:hAnsiTheme="majorBidi" w:cstheme="majorBidi"/>
          <w:sz w:val="22"/>
          <w:rtl/>
        </w:rPr>
        <w:t>Iran</w:t>
      </w:r>
    </w:p>
    <w:p w14:paraId="6E1B0FC8" w14:textId="60D24D15" w:rsidR="00FF2F6F" w:rsidRPr="00FF2F6F" w:rsidRDefault="00B8428B" w:rsidP="00B8428B">
      <w:pPr>
        <w:spacing w:after="40" w:line="360" w:lineRule="auto"/>
        <w:jc w:val="both"/>
        <w:rPr>
          <w:rFonts w:asciiTheme="majorBidi" w:hAnsiTheme="majorBidi" w:cstheme="majorBidi"/>
          <w:sz w:val="22"/>
        </w:rPr>
      </w:pPr>
      <w:r w:rsidRPr="00FF2F6F">
        <w:rPr>
          <w:rFonts w:asciiTheme="majorBidi" w:hAnsiTheme="majorBidi" w:cstheme="majorBidi"/>
          <w:b/>
          <w:bCs/>
          <w:sz w:val="22"/>
          <w:rtl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Shohreh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Porde</w:t>
      </w:r>
      <w:proofErr w:type="spellEnd"/>
      <w:r w:rsidR="001F3B8F" w:rsidRPr="00FF2F6F">
        <w:rPr>
          <w:rFonts w:asciiTheme="majorBidi" w:hAnsiTheme="majorBidi" w:cstheme="majorBidi"/>
          <w:b/>
          <w:bCs/>
          <w:sz w:val="22"/>
          <w:rtl/>
        </w:rPr>
        <w:t>:</w:t>
      </w:r>
      <w:r w:rsidR="001F3B8F" w:rsidRPr="00FF2F6F">
        <w:rPr>
          <w:rFonts w:asciiTheme="majorBidi" w:hAnsiTheme="majorBidi" w:cstheme="majorBidi"/>
          <w:sz w:val="22"/>
          <w:rtl/>
        </w:rPr>
        <w:t xml:space="preserve"> </w:t>
      </w:r>
      <w:r>
        <w:rPr>
          <w:rFonts w:asciiTheme="majorBidi" w:hAnsiTheme="majorBidi" w:cstheme="majorBidi"/>
          <w:sz w:val="22"/>
        </w:rPr>
        <w:t xml:space="preserve"> </w:t>
      </w:r>
      <w:r>
        <w:t>Students Research Committee, Ardabil University of Medical Sciences, Ardabil, Iran</w:t>
      </w:r>
    </w:p>
    <w:p w14:paraId="38565D8E" w14:textId="3BDC38AA" w:rsidR="002470AD" w:rsidRPr="00FF2F6F" w:rsidRDefault="00B8428B" w:rsidP="00B8428B">
      <w:pPr>
        <w:spacing w:after="40" w:line="360" w:lineRule="auto"/>
        <w:jc w:val="both"/>
        <w:rPr>
          <w:rFonts w:asciiTheme="majorBidi" w:hAnsiTheme="majorBidi" w:cstheme="majorBidi"/>
          <w:sz w:val="22"/>
        </w:rPr>
      </w:pP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Elham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Baghbani</w:t>
      </w:r>
      <w:proofErr w:type="spellEnd"/>
      <w:r>
        <w:rPr>
          <w:rFonts w:asciiTheme="majorBidi" w:hAnsiTheme="majorBidi" w:cstheme="majorBidi" w:hint="cs"/>
          <w:sz w:val="22"/>
          <w:rtl/>
          <w:lang w:bidi="fa-IR"/>
        </w:rPr>
        <w:t>:</w:t>
      </w:r>
      <w:r w:rsidRPr="00B8428B">
        <w:t xml:space="preserve"> </w:t>
      </w:r>
      <w:r>
        <w:t>Immunology Research Center, Tabriz University of Medical Sciences, Tabriz, Iran</w:t>
      </w:r>
    </w:p>
    <w:p w14:paraId="0F6A2AFB" w14:textId="71DF569D" w:rsidR="00FF2F6F" w:rsidRDefault="00B8428B" w:rsidP="00B8428B">
      <w:pPr>
        <w:spacing w:after="40" w:line="360" w:lineRule="auto"/>
        <w:jc w:val="both"/>
        <w:rPr>
          <w:rFonts w:asciiTheme="majorBidi" w:hAnsiTheme="majorBidi" w:cstheme="majorBidi"/>
          <w:b/>
          <w:bCs/>
          <w:sz w:val="22"/>
        </w:rPr>
      </w:pP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Asgar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Fekri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>:</w:t>
      </w:r>
      <w:r>
        <w:rPr>
          <w:rFonts w:asciiTheme="majorBidi" w:hAnsiTheme="majorBidi" w:cstheme="majorBidi"/>
          <w:b/>
          <w:bCs/>
          <w:sz w:val="22"/>
        </w:rPr>
        <w:t xml:space="preserve"> </w:t>
      </w:r>
      <w:r>
        <w:t>Department of Internal Medicine, School of Medicine, Ardabil University of Medical Sciences, Ardabil, Iran</w:t>
      </w:r>
    </w:p>
    <w:p w14:paraId="5A49D29A" w14:textId="77777777" w:rsidR="00B8428B" w:rsidRDefault="00B8428B" w:rsidP="00B8428B">
      <w:pPr>
        <w:spacing w:after="40" w:line="360" w:lineRule="auto"/>
        <w:jc w:val="both"/>
        <w:rPr>
          <w:rFonts w:asciiTheme="majorBidi" w:hAnsiTheme="majorBidi" w:cstheme="majorBidi"/>
          <w:b/>
          <w:bCs/>
          <w:sz w:val="22"/>
        </w:rPr>
      </w:pP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Afsaneh</w:t>
      </w:r>
      <w:proofErr w:type="spellEnd"/>
      <w:r w:rsidRPr="00B8428B">
        <w:rPr>
          <w:rFonts w:asciiTheme="majorBidi" w:hAnsiTheme="majorBidi" w:cstheme="majorBidi"/>
          <w:b/>
          <w:bCs/>
          <w:sz w:val="22"/>
        </w:rPr>
        <w:t xml:space="preserve"> </w:t>
      </w:r>
      <w:proofErr w:type="spellStart"/>
      <w:r w:rsidRPr="00B8428B">
        <w:rPr>
          <w:rFonts w:asciiTheme="majorBidi" w:hAnsiTheme="majorBidi" w:cstheme="majorBidi"/>
          <w:b/>
          <w:bCs/>
          <w:sz w:val="22"/>
        </w:rPr>
        <w:t>Enteshari-Moghaddam</w:t>
      </w:r>
      <w:proofErr w:type="spellEnd"/>
      <w:r>
        <w:rPr>
          <w:rFonts w:asciiTheme="majorBidi" w:hAnsiTheme="majorBidi" w:cstheme="majorBidi"/>
          <w:b/>
          <w:bCs/>
          <w:sz w:val="22"/>
        </w:rPr>
        <w:t xml:space="preserve">: </w:t>
      </w:r>
      <w:r>
        <w:t>Department of Internal Medicine, School of Medicine, Ardabil University of Medical Sciences, Ardabil, Iran</w:t>
      </w:r>
    </w:p>
    <w:p w14:paraId="200AB3EE" w14:textId="0758690E" w:rsidR="00B8428B" w:rsidRPr="00B8428B" w:rsidRDefault="00B8428B" w:rsidP="00B8428B">
      <w:pPr>
        <w:spacing w:after="40" w:line="360" w:lineRule="auto"/>
        <w:jc w:val="both"/>
        <w:rPr>
          <w:rFonts w:asciiTheme="majorBidi" w:hAnsiTheme="majorBidi" w:cstheme="majorBidi"/>
          <w:b/>
          <w:bCs/>
          <w:sz w:val="22"/>
        </w:rPr>
      </w:pPr>
    </w:p>
    <w:p w14:paraId="7EC360E1" w14:textId="62E4F964" w:rsidR="002470AD" w:rsidRPr="00FC6428" w:rsidRDefault="001F3B8F" w:rsidP="00B8428B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عنوان پیام پژوهشی:</w:t>
      </w:r>
      <w:r w:rsidRPr="00FC6428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>ز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یرجمعیت‌های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 xml:space="preserve"> مونوس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یت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 xml:space="preserve"> در ب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یماران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 xml:space="preserve"> مبتلا به اسکلروز س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یستمیک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 xml:space="preserve"> و ارتباط آن‌ها با تظاهرات بال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ینی</w:t>
      </w:r>
      <w:r w:rsidR="00B8428B" w:rsidRPr="00B8428B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="00B8428B" w:rsidRPr="00B8428B">
        <w:rPr>
          <w:rFonts w:ascii="Times New Roman" w:hAnsi="Times New Roman" w:cs="B Nazanin" w:hint="cs"/>
          <w:sz w:val="22"/>
          <w:szCs w:val="24"/>
          <w:rtl/>
        </w:rPr>
        <w:t>یماری</w:t>
      </w:r>
    </w:p>
    <w:p w14:paraId="70A984E1" w14:textId="77777777" w:rsidR="00FF2F6F" w:rsidRPr="00FC6428" w:rsidRDefault="00FF2F6F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28688330" w14:textId="374AC49E" w:rsidR="002470AD" w:rsidRPr="00FC6428" w:rsidRDefault="001F3B8F" w:rsidP="00C41170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FC6428">
        <w:rPr>
          <w:rFonts w:ascii="Times New Roman" w:hAnsi="Times New Roman" w:cs="B Nazanin"/>
          <w:sz w:val="22"/>
          <w:szCs w:val="24"/>
          <w:rtl/>
        </w:rPr>
        <w:t xml:space="preserve">پیام کلیدی: 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>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مطالعه نشان داد که ب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یماران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مبتلا به اسکلروز 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یستمیک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در مقا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یسه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با افراد سالم، افزا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یش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معن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ی‌داری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در تعداد مونوس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یت‌های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در گردش، به‌و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یژه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ز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یرجمعیت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مونوس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یت‌های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غ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یرکلاسیک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C41170">
        <w:rPr>
          <w:rFonts w:ascii="Times New Roman" w:hAnsi="Times New Roman" w:cs="B Nazanin"/>
          <w:sz w:val="22"/>
          <w:szCs w:val="24"/>
        </w:rPr>
        <w:t>(</w:t>
      </w:r>
      <w:bookmarkStart w:id="0" w:name="_GoBack"/>
      <w:bookmarkEnd w:id="0"/>
      <w:r w:rsidR="00234D0E" w:rsidRPr="00234D0E">
        <w:rPr>
          <w:rFonts w:ascii="Times New Roman" w:hAnsi="Times New Roman" w:cs="B Nazanin"/>
          <w:sz w:val="22"/>
          <w:szCs w:val="24"/>
        </w:rPr>
        <w:t xml:space="preserve">CD16+) 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>دارند و نسبت مونوس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یت‌های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کلاس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یک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به غ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یرکلاسیک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در آنان به‌طور قابل توجه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کاهش 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یافته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است. با 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حال، 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تغ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ییرات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با تظاهرات بال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یماری،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مدت ب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یماری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یا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الگو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اتوآنت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ی‌بادی‌ها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ارتباط معن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ی‌داری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نداشت. 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یافته‌ها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نشان م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ی‌دهد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که افزا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یش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مونوس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یت‌های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234D0E" w:rsidRPr="00234D0E">
        <w:rPr>
          <w:rFonts w:ascii="Times New Roman" w:hAnsi="Times New Roman" w:cs="B Nazanin"/>
          <w:sz w:val="22"/>
          <w:szCs w:val="24"/>
        </w:rPr>
        <w:t xml:space="preserve">CD16+ 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>ممکن است در پاتوژنز اسکلروز س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یستمیک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نقش داشته باشد، اما برا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تع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یین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ارزش بال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ینی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و کاربرد آن‌ها به‌عنوان نشانگر ز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یستی،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انجام مطالعات گسترده‌تر ضرور</w:t>
      </w:r>
      <w:r w:rsidR="00234D0E"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="00234D0E" w:rsidRPr="00234D0E">
        <w:rPr>
          <w:rFonts w:ascii="Times New Roman" w:hAnsi="Times New Roman" w:cs="B Nazanin"/>
          <w:sz w:val="22"/>
          <w:szCs w:val="24"/>
          <w:rtl/>
        </w:rPr>
        <w:t xml:space="preserve"> است.</w:t>
      </w:r>
    </w:p>
    <w:p w14:paraId="017E52B3" w14:textId="77777777" w:rsidR="00FF2F6F" w:rsidRPr="00FC6428" w:rsidRDefault="00FF2F6F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4C7D8E32" w14:textId="77777777" w:rsidR="002470AD" w:rsidRPr="00FC6428" w:rsidRDefault="001F3B8F" w:rsidP="00FC6428">
      <w:pPr>
        <w:bidi/>
        <w:spacing w:before="80" w:after="4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متن پیام پژوهشی</w:t>
      </w:r>
    </w:p>
    <w:p w14:paraId="7212A24D" w14:textId="77777777" w:rsidR="00FF2F6F" w:rsidRPr="00FC6428" w:rsidRDefault="00FF2F6F" w:rsidP="00FC6428">
      <w:pPr>
        <w:bidi/>
        <w:spacing w:before="80" w:after="4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40E6C8DC" w14:textId="204D1D44" w:rsidR="00FF2F6F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  <w:rtl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اهمیت موضوع:</w:t>
      </w:r>
    </w:p>
    <w:p w14:paraId="496873EC" w14:textId="600841B7" w:rsidR="00234D0E" w:rsidRPr="00234D0E" w:rsidRDefault="00234D0E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234D0E">
        <w:rPr>
          <w:rFonts w:ascii="Times New Roman" w:hAnsi="Times New Roman" w:cs="B Nazanin"/>
          <w:sz w:val="22"/>
          <w:szCs w:val="24"/>
          <w:rtl/>
        </w:rPr>
        <w:lastRenderedPageBreak/>
        <w:t>اسکلروز 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یستمیک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یک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خودا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یمنی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یچیده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با پاتوژنز نامشخص است که با التهاب، آس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یب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عروق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ف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یبروز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یشرونده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پوست و اندام‌ها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داخل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همراه بوده و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ی‌تواند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موجب ناتوان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افزا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یش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مرگ‌وم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یر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یماران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شود. شواهد روزافزون نشان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ی‌دهد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که مونوس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یت‌ها،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به‌و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یژه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ز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یرجمعیت‌ه</w:t>
      </w:r>
      <w:r w:rsidRPr="00234D0E">
        <w:rPr>
          <w:rFonts w:ascii="Times New Roman" w:hAnsi="Times New Roman" w:cs="B Nazanin"/>
          <w:sz w:val="22"/>
          <w:szCs w:val="24"/>
          <w:rtl/>
        </w:rPr>
        <w:t>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مختلف آن‌ها، در تنظ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پاسخ‌ها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یمنی،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التهاب و فرا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ف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یبروز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نقش مهم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یفا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ی‌کنند</w:t>
      </w:r>
      <w:r w:rsidRPr="00234D0E">
        <w:rPr>
          <w:rFonts w:ascii="Times New Roman" w:hAnsi="Times New Roman" w:cs="B Nazanin"/>
          <w:sz w:val="22"/>
          <w:szCs w:val="24"/>
          <w:rtl/>
        </w:rPr>
        <w:t>. ازا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ین‌رو،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بررس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تغ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ییرات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ز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یرجمعیت‌های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مونوس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یتی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در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یماران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مبتلا به اسکلروز 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یستمیک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ی‌تواند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به درک بهتر مکان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یسم‌های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یماری،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شناسا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نشانگرها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ز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یستی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بالقوه برا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تشخ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یص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پا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یش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یماری،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در نها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یت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توسعه راهکارها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درمان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هدفمندتر کمک کند.</w:t>
      </w:r>
    </w:p>
    <w:p w14:paraId="4810DFF5" w14:textId="77777777" w:rsidR="00FF2F6F" w:rsidRPr="00FC6428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مهمترین نتایج طرح به زبان غیرتخصصی:</w:t>
      </w:r>
    </w:p>
    <w:p w14:paraId="7FED7C37" w14:textId="1D964F8A" w:rsidR="00234D0E" w:rsidRPr="00234D0E" w:rsidRDefault="00234D0E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  <w:rtl/>
        </w:rPr>
      </w:pPr>
      <w:r w:rsidRPr="00234D0E">
        <w:rPr>
          <w:rFonts w:ascii="Times New Roman" w:hAnsi="Times New Roman" w:cs="B Nazanin"/>
          <w:sz w:val="22"/>
          <w:szCs w:val="24"/>
          <w:rtl/>
        </w:rPr>
        <w:t>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پژوهش نشان داد که در افراد مبتلا به اسکلروز 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یستمیک،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نوع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از سلول‌ها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دفاع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خون (مونوس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یت‌ها</w:t>
      </w:r>
      <w:r w:rsidRPr="00234D0E">
        <w:rPr>
          <w:rFonts w:ascii="Times New Roman" w:hAnsi="Times New Roman" w:cs="B Nazanin"/>
          <w:sz w:val="22"/>
          <w:szCs w:val="24"/>
          <w:rtl/>
        </w:rPr>
        <w:t>) نسبت به افراد سالم تغ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ییر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ی‌کند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برخ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از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سلول‌ها به تعداد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یشتری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در خون د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یده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ی‌شوند</w:t>
      </w:r>
      <w:r w:rsidRPr="00234D0E">
        <w:rPr>
          <w:rFonts w:ascii="Times New Roman" w:hAnsi="Times New Roman" w:cs="B Nazanin"/>
          <w:sz w:val="22"/>
          <w:szCs w:val="24"/>
          <w:rtl/>
        </w:rPr>
        <w:t>.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یافته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نشان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ی‌دهد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که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سلول‌ها احتمالاً در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یجاد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یا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پ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یشرفت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</w:t>
      </w:r>
      <w:r w:rsidRPr="00234D0E">
        <w:rPr>
          <w:rFonts w:ascii="Times New Roman" w:hAnsi="Times New Roman" w:cs="B Nazanin"/>
          <w:sz w:val="22"/>
          <w:szCs w:val="24"/>
          <w:rtl/>
        </w:rPr>
        <w:t>ار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نقش دارند. با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حال،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یزان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تغ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ییرات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با شدت علائم 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یا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مشکلات بال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یماران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ارتباط مستق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نداشت. نتا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یج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مطالعه 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ی‌تواند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به شناخت بهتر ب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یماری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زم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ینه‌سازی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برا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یافتن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روش‌ها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جد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ید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تشخ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یص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و درمان در آ</w:t>
      </w:r>
      <w:r w:rsidRPr="00234D0E">
        <w:rPr>
          <w:rFonts w:ascii="Times New Roman" w:hAnsi="Times New Roman" w:cs="B Nazanin" w:hint="cs"/>
          <w:sz w:val="22"/>
          <w:szCs w:val="24"/>
          <w:rtl/>
        </w:rPr>
        <w:t>ینده</w:t>
      </w:r>
      <w:r w:rsidRPr="00234D0E">
        <w:rPr>
          <w:rFonts w:ascii="Times New Roman" w:hAnsi="Times New Roman" w:cs="B Nazanin"/>
          <w:sz w:val="22"/>
          <w:szCs w:val="24"/>
          <w:rtl/>
        </w:rPr>
        <w:t xml:space="preserve"> کمک کند.</w:t>
      </w:r>
    </w:p>
    <w:p w14:paraId="168C85AA" w14:textId="63383F9E" w:rsidR="00FF2F6F" w:rsidRPr="00FC6428" w:rsidRDefault="001F3B8F" w:rsidP="00234D0E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 xml:space="preserve">موارد کاربرد نتایج طرح: </w:t>
      </w:r>
    </w:p>
    <w:p w14:paraId="401F3A0D" w14:textId="77777777" w:rsidR="00234D0E" w:rsidRPr="00234D0E" w:rsidRDefault="00234D0E" w:rsidP="00234D0E">
      <w:pPr>
        <w:bidi/>
        <w:spacing w:before="80" w:after="4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234D0E">
        <w:rPr>
          <w:rFonts w:ascii="Times New Roman" w:hAnsi="Times New Roman" w:cs="B Nazanin"/>
          <w:sz w:val="22"/>
          <w:szCs w:val="24"/>
          <w:rtl/>
          <w:lang w:bidi="fa-IR"/>
        </w:rPr>
        <w:t>نتایج این پژوهش می‌تواند در افزایش شناخت مکانیسم‌های ایمنی و التهابی دخیل در اسکلروز سیستمیک، شناسایی نشانگرهای زیستی (بیومارکرها) برای تشخیص زودهنگام و پایش بیماری، و طراحی مطالعات آینده برای توسعه درمان‌های هدفمند مبتنی بر تنظیم عملکرد مونوسیت‌ها مورد استفاده قرار گیرد. همچنین این یافته‌ها می‌تواند مبنایی برای تحقیقات بالینی و آزمایشگاهی بیشتر در زمینه نقش زیرجمعیت‌های مونوسیتی در پیشرفت بیماری و ارزیابی پاسخ به درمان باشد</w:t>
      </w:r>
      <w:r w:rsidRPr="00234D0E">
        <w:rPr>
          <w:rFonts w:ascii="Times New Roman" w:hAnsi="Times New Roman" w:cs="B Nazanin"/>
          <w:sz w:val="22"/>
          <w:szCs w:val="24"/>
        </w:rPr>
        <w:t>.</w:t>
      </w:r>
    </w:p>
    <w:p w14:paraId="432EE4C6" w14:textId="77777777" w:rsidR="002470AD" w:rsidRPr="00FC6428" w:rsidRDefault="001F3B8F" w:rsidP="00FC6428">
      <w:pPr>
        <w:bidi/>
        <w:spacing w:before="80" w:after="4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تأثیرات و کاربردها:</w:t>
      </w:r>
    </w:p>
    <w:p w14:paraId="384947E9" w14:textId="77777777" w:rsidR="00234D0E" w:rsidRDefault="00234D0E" w:rsidP="00234D0E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  <w:rtl/>
        </w:rPr>
      </w:pPr>
      <w:r w:rsidRPr="00234D0E">
        <w:rPr>
          <w:rFonts w:ascii="Times New Roman" w:hAnsi="Times New Roman" w:cs="B Nazanin"/>
          <w:sz w:val="22"/>
          <w:szCs w:val="24"/>
          <w:rtl/>
        </w:rPr>
        <w:t>نتایج این طرح می‌تواند به ارتقای دانش درباره نقش سیستم ایمنی در بروز و پیشرفت اسکلروز سیستمیک کمک کرده و زمینه را برای شناسایی نشانگرهای زیستی جدید به‌منظور تشخیص زودهنگام، ارزیابی فعالیت بیماری و پیش‌بینی سیر آن فراهم کند. همچنین یافته‌های این پژوهش می‌تواند مبنایی برای طراحی مطالعات آینده در زمینه درمان‌های هدفمند مبتنی بر تنظیم عملکرد مونوسیت‌ها باشد و در نهایت به بهبود مدیریت بیماران، انتخاب راهکارهای درمانی مناسب‌تر و ارتقای کیفیت زندگی افراد مبتلا به اسکلروز سیستمیک کمک کند</w:t>
      </w:r>
      <w:r w:rsidRPr="00234D0E">
        <w:rPr>
          <w:rFonts w:ascii="Times New Roman" w:hAnsi="Times New Roman" w:cs="B Nazanin"/>
          <w:sz w:val="22"/>
          <w:szCs w:val="24"/>
        </w:rPr>
        <w:t>.</w:t>
      </w:r>
    </w:p>
    <w:p w14:paraId="32BD2CF1" w14:textId="205D59C3" w:rsidR="00FF2F6F" w:rsidRPr="00FC6428" w:rsidRDefault="001F3B8F" w:rsidP="00234D0E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محدودیت‌های شواهد چه بودند؟</w:t>
      </w:r>
    </w:p>
    <w:p w14:paraId="2D8E3B52" w14:textId="77777777" w:rsidR="00234D0E" w:rsidRPr="00234D0E" w:rsidRDefault="00234D0E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234D0E">
        <w:rPr>
          <w:rFonts w:ascii="Times New Roman" w:hAnsi="Times New Roman" w:cs="B Nazanin"/>
          <w:sz w:val="22"/>
          <w:szCs w:val="24"/>
          <w:rtl/>
          <w:lang w:bidi="fa-IR"/>
        </w:rPr>
        <w:t>این مطالعه به دلیل طراحی مقطعی، امکان تعیین رابطه علت و معلولی بین تغییرات زیرجمعیت‌های مونوسیتی و بروز یا پیشرفت اسکلروز سیستمیک را نداشت. همچنین، حجم نمونه نسبتاً محدود و انجام پژوهش در یک مرکز درمانی، قابلیت تعمیم نتایج به همه بیماران را کاهش می‌دهد. علاوه بر این، اثر عوامل مداخله‌گر مانند تفاوت در درمان‌های دریافتی، مدت بیماری و ناهمگونی تظاهرات بالینی بیماران می‌تواند بر نتایج تأثیر گذاشته باشد. بنابراین، برای تأیید این یافته‌ها و بررسی ارزش پیش‌آگهی و بالینی زیرجمعیت‌های مونوسیتی، انجام مطالعات چندمرکزی با حجم نمونه بیشتر و پیگیری طولی بیماران ضروری است</w:t>
      </w:r>
      <w:r w:rsidRPr="00234D0E">
        <w:rPr>
          <w:rFonts w:ascii="Times New Roman" w:hAnsi="Times New Roman" w:cs="B Nazanin"/>
          <w:sz w:val="22"/>
          <w:szCs w:val="24"/>
        </w:rPr>
        <w:t>.</w:t>
      </w:r>
    </w:p>
    <w:p w14:paraId="680FEDA5" w14:textId="77777777" w:rsidR="00FF2F6F" w:rsidRPr="00FC6428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lastRenderedPageBreak/>
        <w:t xml:space="preserve">مخاطبان طرح پژوهشی: </w:t>
      </w:r>
    </w:p>
    <w:p w14:paraId="7B692F2C" w14:textId="77777777" w:rsidR="00234D0E" w:rsidRDefault="00234D0E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  <w:rtl/>
        </w:rPr>
      </w:pPr>
      <w:r w:rsidRPr="00234D0E">
        <w:rPr>
          <w:rFonts w:ascii="Times New Roman" w:hAnsi="Times New Roman" w:cs="B Nazanin"/>
          <w:sz w:val="22"/>
          <w:szCs w:val="24"/>
          <w:rtl/>
        </w:rPr>
        <w:t>مخاطبان اصلی این پژوهش شامل متخصصان روماتولوژی، ایمونولوژی، آسیب‌شناسی و پزشکی داخلی، پژوهشگران حوزه بیماری‌های خودایمنی و علوم پایه پزشکی، دانشجویان و اعضای هیئت علمی رشته‌های علوم پزشکی، آزمایشگاه‌های تحقیقاتی و تشخیص پزشکی، و همچنین سیاست‌گذاران و برنامه‌ریزان حوزه سلامت هستند. یافته‌های این مطالعه می‌تواند در توسعه تحقیقات مرتبط با اسکلروز سیستمیک، بهبود روش‌های تشخیصی، طراحی درمان‌های هدفمند و ارتقای کیفیت مراقبت از بیماران مبتلا به این بیماری مورد استفاده قرار گیرد</w:t>
      </w:r>
      <w:r w:rsidRPr="00234D0E">
        <w:rPr>
          <w:rFonts w:ascii="Times New Roman" w:hAnsi="Times New Roman" w:cs="B Nazanin"/>
          <w:sz w:val="22"/>
          <w:szCs w:val="24"/>
        </w:rPr>
        <w:t>.</w:t>
      </w:r>
    </w:p>
    <w:p w14:paraId="5808B34A" w14:textId="1F688AC5" w:rsidR="00234D0E" w:rsidRPr="00234D0E" w:rsidRDefault="001F3B8F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FC6428">
        <w:rPr>
          <w:rFonts w:ascii="Times New Roman" w:hAnsi="Times New Roman" w:cs="B Nazanin"/>
          <w:sz w:val="22"/>
          <w:szCs w:val="24"/>
          <w:rtl/>
        </w:rPr>
        <w:t>آیا این خبر می‌تواند از نظر اجتماعی، سیاسی، فرهنگی، بهداشتی، ارزش‌های دینی و قوانین سازمان</w:t>
      </w:r>
      <w:r w:rsidR="00234D0E">
        <w:rPr>
          <w:rFonts w:ascii="Times New Roman" w:hAnsi="Times New Roman" w:cs="B Nazanin"/>
          <w:sz w:val="22"/>
          <w:szCs w:val="24"/>
          <w:rtl/>
        </w:rPr>
        <w:t xml:space="preserve"> غذا و دارو، تبعاتی داشته باشد؟</w:t>
      </w:r>
      <w:r w:rsidRPr="00FC6428">
        <w:rPr>
          <w:rFonts w:ascii="Times New Roman" w:hAnsi="Times New Roman" w:cs="B Nazanin"/>
          <w:sz w:val="22"/>
          <w:szCs w:val="24"/>
          <w:rtl/>
        </w:rPr>
        <w:t xml:space="preserve"> </w:t>
      </w:r>
      <w:r w:rsidR="00234D0E" w:rsidRPr="00234D0E">
        <w:rPr>
          <w:rFonts w:ascii="Times New Roman" w:hAnsi="Times New Roman" w:cs="B Nazanin"/>
          <w:sz w:val="22"/>
          <w:szCs w:val="24"/>
          <w:rtl/>
          <w:lang w:bidi="fa-IR"/>
        </w:rPr>
        <w:t xml:space="preserve">خیر، این پژوهش به‌طور مستقیم تبعات اجتماعی، سیاسی، فرهنگی، ارزش‌های دینی یا قانونی ندارد و یافته‌های آن در چارچوب یک مطالعه بالینی-آزمایشگاهی قرار می‌گیرد. با این حال، از منظر </w:t>
      </w:r>
      <w:r w:rsidR="00234D0E" w:rsidRPr="00234D0E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>بهداشتی و سلامت</w:t>
      </w:r>
      <w:r w:rsidR="00234D0E" w:rsidRPr="00234D0E">
        <w:rPr>
          <w:rFonts w:ascii="Times New Roman" w:hAnsi="Times New Roman" w:cs="B Nazanin"/>
          <w:sz w:val="22"/>
          <w:szCs w:val="24"/>
          <w:rtl/>
          <w:lang w:bidi="fa-IR"/>
        </w:rPr>
        <w:t xml:space="preserve">، نتایج آن می‌تواند به افزایش آگاهی درباره مکانیسم‌های بیماری اسکلروز سیستمیک، بهبود پژوهش‌های مرتبط با تشخیص زودهنگام و توسعه درمان‌های هدفمند در آینده کمک کند. همچنین، این مطالعه با رعایت اصول اخلاق پژوهش و بدون معرفی دارو، فرآورده درمانی یا ادعای اثربخشی یک محصول، </w:t>
      </w:r>
      <w:r w:rsidR="00234D0E" w:rsidRPr="00234D0E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>تبعاتی از نظر قوانین و مقررات سازمان غذا و دارو</w:t>
      </w:r>
      <w:r w:rsidR="00234D0E" w:rsidRPr="00234D0E">
        <w:rPr>
          <w:rFonts w:ascii="Times New Roman" w:hAnsi="Times New Roman" w:cs="B Nazanin"/>
          <w:sz w:val="22"/>
          <w:szCs w:val="24"/>
          <w:rtl/>
          <w:lang w:bidi="fa-IR"/>
        </w:rPr>
        <w:t xml:space="preserve"> ایجاد نمی‌کند. بنابراین، کاربرد اصلی یافته‌ها در حوزه پژوهش و ارتقای دانش پزشکی است</w:t>
      </w:r>
      <w:r w:rsidR="00234D0E" w:rsidRPr="00234D0E">
        <w:rPr>
          <w:rFonts w:ascii="Times New Roman" w:hAnsi="Times New Roman" w:cs="B Nazanin"/>
          <w:sz w:val="22"/>
          <w:szCs w:val="24"/>
        </w:rPr>
        <w:t>.</w:t>
      </w:r>
    </w:p>
    <w:p w14:paraId="014A13D4" w14:textId="777ED6F0" w:rsidR="002470AD" w:rsidRPr="00FC6428" w:rsidRDefault="002470AD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1FBECB2E" w14:textId="77777777" w:rsidR="00FF2F6F" w:rsidRPr="00FC6428" w:rsidRDefault="00FF2F6F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73AFB36E" w14:textId="77777777" w:rsidR="00FF2F6F" w:rsidRPr="00FC6428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 xml:space="preserve">در صورتی که این طرح منتج به مقاله شده است لینک مقاله درج شود: </w:t>
      </w:r>
    </w:p>
    <w:p w14:paraId="3324C312" w14:textId="4DAA7CC3" w:rsidR="00FC6428" w:rsidRDefault="00234D0E" w:rsidP="00FC6428">
      <w:pPr>
        <w:bidi/>
        <w:spacing w:after="60" w:line="252" w:lineRule="auto"/>
        <w:jc w:val="both"/>
      </w:pPr>
      <w:hyperlink r:id="rId8" w:history="1">
        <w:r w:rsidRPr="000A254F">
          <w:rPr>
            <w:rStyle w:val="Hyperlink"/>
          </w:rPr>
          <w:t>https://iji.sums.ac.ir/article_50177_6a31745fe5301095d8c0969a5c817ff8.pdf</w:t>
        </w:r>
      </w:hyperlink>
    </w:p>
    <w:p w14:paraId="4EEFEAF7" w14:textId="77777777" w:rsidR="00234D0E" w:rsidRPr="00FC6428" w:rsidRDefault="00234D0E" w:rsidP="00234D0E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</w:p>
    <w:p w14:paraId="2372BA83" w14:textId="4329BC2C" w:rsidR="00FF2F6F" w:rsidRPr="00FC6428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b/>
          <w:bCs/>
          <w:sz w:val="22"/>
          <w:szCs w:val="24"/>
        </w:rPr>
      </w:pPr>
      <w:r w:rsidRPr="00FC6428">
        <w:rPr>
          <w:rFonts w:ascii="Times New Roman" w:hAnsi="Times New Roman" w:cs="B Nazanin"/>
          <w:b/>
          <w:bCs/>
          <w:sz w:val="22"/>
          <w:szCs w:val="24"/>
          <w:rtl/>
        </w:rPr>
        <w:t>ایمیل ارتباطی و تلفن مجری اصلی طرح:</w:t>
      </w:r>
      <w:r w:rsidR="00FF2F6F" w:rsidRPr="00FC6428">
        <w:rPr>
          <w:rFonts w:ascii="Times New Roman" w:hAnsi="Times New Roman" w:cs="B Nazanin"/>
          <w:b/>
          <w:bCs/>
          <w:sz w:val="22"/>
          <w:szCs w:val="24"/>
          <w:rtl/>
        </w:rPr>
        <w:t xml:space="preserve"> </w:t>
      </w:r>
      <w:r w:rsidR="00FF2F6F" w:rsidRPr="00FC6428">
        <w:rPr>
          <w:rFonts w:ascii="Times New Roman" w:hAnsi="Times New Roman" w:cs="B Nazanin"/>
          <w:b/>
          <w:bCs/>
          <w:sz w:val="22"/>
          <w:szCs w:val="24"/>
        </w:rPr>
        <w:t xml:space="preserve"> </w:t>
      </w:r>
    </w:p>
    <w:p w14:paraId="03C8E476" w14:textId="77777777" w:rsidR="00FF2F6F" w:rsidRPr="00FC6428" w:rsidRDefault="001F3B8F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FC6428">
        <w:rPr>
          <w:rFonts w:ascii="Times New Roman" w:hAnsi="Times New Roman" w:cs="B Nazanin"/>
          <w:sz w:val="22"/>
          <w:szCs w:val="24"/>
          <w:rtl/>
        </w:rPr>
        <w:t>دکتر الهام صفرزاده</w:t>
      </w:r>
    </w:p>
    <w:p w14:paraId="3F01EA1A" w14:textId="025A1F22" w:rsidR="00FF2F6F" w:rsidRPr="00FC6428" w:rsidRDefault="00766CBE" w:rsidP="00FC6428">
      <w:pPr>
        <w:bidi/>
        <w:spacing w:after="60" w:line="252" w:lineRule="auto"/>
        <w:jc w:val="both"/>
        <w:rPr>
          <w:rFonts w:ascii="Times New Roman" w:hAnsi="Times New Roman" w:cs="B Nazanin"/>
          <w:sz w:val="22"/>
          <w:szCs w:val="24"/>
        </w:rPr>
      </w:pPr>
      <w:hyperlink r:id="rId9" w:history="1">
        <w:r w:rsidR="00FF2F6F" w:rsidRPr="00FC6428">
          <w:rPr>
            <w:rStyle w:val="Hyperlink"/>
            <w:rFonts w:ascii="Times New Roman" w:hAnsi="Times New Roman" w:cs="B Nazanin"/>
            <w:sz w:val="22"/>
            <w:szCs w:val="24"/>
            <w:rtl/>
          </w:rPr>
          <w:t>Elham.im63@gmail.com</w:t>
        </w:r>
      </w:hyperlink>
    </w:p>
    <w:p w14:paraId="41C09C70" w14:textId="7C4D1CF1" w:rsidR="00FF2F6F" w:rsidRPr="00FC6428" w:rsidRDefault="00FF2F6F" w:rsidP="00FC6428">
      <w:pPr>
        <w:bidi/>
        <w:spacing w:before="80" w:after="40" w:line="252" w:lineRule="auto"/>
        <w:jc w:val="both"/>
        <w:rPr>
          <w:rFonts w:ascii="Times New Roman" w:hAnsi="Times New Roman" w:cs="B Nazanin"/>
          <w:sz w:val="22"/>
          <w:szCs w:val="24"/>
        </w:rPr>
      </w:pPr>
      <w:r w:rsidRPr="00FC6428">
        <w:rPr>
          <w:rFonts w:ascii="Times New Roman" w:hAnsi="Times New Roman" w:cs="B Nazanin"/>
          <w:sz w:val="22"/>
          <w:szCs w:val="24"/>
        </w:rPr>
        <w:t>09143583674</w:t>
      </w:r>
    </w:p>
    <w:p w14:paraId="104C3A41" w14:textId="77777777" w:rsidR="00FF2F6F" w:rsidRDefault="00FF2F6F" w:rsidP="00FF2F6F">
      <w:pPr>
        <w:bidi/>
        <w:spacing w:before="80" w:after="40" w:line="252" w:lineRule="auto"/>
        <w:rPr>
          <w:sz w:val="20"/>
        </w:rPr>
      </w:pPr>
    </w:p>
    <w:p w14:paraId="0C6DC35B" w14:textId="153E40E4" w:rsidR="002470AD" w:rsidRPr="00FC6428" w:rsidRDefault="001F3B8F" w:rsidP="00FF2F6F">
      <w:pPr>
        <w:bidi/>
        <w:spacing w:before="80" w:after="40" w:line="252" w:lineRule="auto"/>
        <w:rPr>
          <w:rFonts w:asciiTheme="majorBidi" w:hAnsiTheme="majorBidi" w:cs="B Nazanin"/>
          <w:bCs/>
          <w:sz w:val="28"/>
          <w:szCs w:val="28"/>
        </w:rPr>
      </w:pPr>
      <w:r w:rsidRPr="00FC6428">
        <w:rPr>
          <w:rFonts w:cs="B Nazanin"/>
          <w:bCs/>
          <w:sz w:val="24"/>
          <w:szCs w:val="24"/>
          <w:rtl/>
        </w:rPr>
        <w:t>منابع و مراجع:</w:t>
      </w:r>
    </w:p>
    <w:p w14:paraId="31CF6FD8" w14:textId="011C93CB" w:rsidR="00FF2F6F" w:rsidRDefault="00FF2F6F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F2F6F">
        <w:rPr>
          <w:rFonts w:asciiTheme="majorBidi" w:hAnsiTheme="majorBidi" w:cstheme="majorBidi"/>
          <w:sz w:val="24"/>
          <w:szCs w:val="24"/>
        </w:rPr>
        <w:t>1.</w:t>
      </w:r>
      <w:r w:rsidR="00234D0E" w:rsidRPr="00234D0E">
        <w:t xml:space="preserve"> </w:t>
      </w:r>
      <w:r w:rsidR="00234D0E" w:rsidRPr="00234D0E">
        <w:rPr>
          <w:rFonts w:asciiTheme="majorBidi" w:hAnsiTheme="majorBidi" w:cstheme="majorBidi"/>
          <w:sz w:val="24"/>
          <w:szCs w:val="24"/>
        </w:rPr>
        <w:t xml:space="preserve">Feng D,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Gerarduzzi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C. Emerging roles of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matricellular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proteins in systemic sclerosis. International journal of molecular sciences. 2020;21(13):4776.</w:t>
      </w:r>
    </w:p>
    <w:p w14:paraId="405E7464" w14:textId="77777777" w:rsidR="00234D0E" w:rsidRPr="00FF2F6F" w:rsidRDefault="00234D0E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D64DE22" w14:textId="54898456" w:rsidR="00FF2F6F" w:rsidRDefault="00FF2F6F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F2F6F">
        <w:rPr>
          <w:rFonts w:asciiTheme="majorBidi" w:hAnsiTheme="majorBidi" w:cstheme="majorBidi"/>
          <w:sz w:val="24"/>
          <w:szCs w:val="24"/>
        </w:rPr>
        <w:t>2.</w:t>
      </w:r>
      <w:r w:rsidRPr="00FF2F6F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34D0E" w:rsidRPr="00234D0E">
        <w:rPr>
          <w:rFonts w:asciiTheme="majorBidi" w:hAnsiTheme="majorBidi" w:cstheme="majorBidi"/>
          <w:sz w:val="24"/>
          <w:szCs w:val="24"/>
        </w:rPr>
        <w:t xml:space="preserve">van der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Kroef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M, van den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Hoogen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LL,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Mertens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JS,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Blokland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SL,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Haskett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S,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Devaprasad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A, et al. Cytometry by time of flight identifies distinct signatures in patients with systemic sclerosis, systemic lupus erythematosus and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Sjögrens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syndrome. European journal of immunology. 2020;50(1):119-29.</w:t>
      </w:r>
    </w:p>
    <w:p w14:paraId="3AA6C430" w14:textId="77777777" w:rsidR="00234D0E" w:rsidRPr="00FF2F6F" w:rsidRDefault="00234D0E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57108E5" w14:textId="6B67BF24" w:rsidR="00FF2F6F" w:rsidRDefault="00FF2F6F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F2F6F">
        <w:rPr>
          <w:rFonts w:asciiTheme="majorBidi" w:hAnsiTheme="majorBidi" w:cstheme="majorBidi"/>
          <w:sz w:val="24"/>
          <w:szCs w:val="24"/>
        </w:rPr>
        <w:lastRenderedPageBreak/>
        <w:t>3.</w:t>
      </w:r>
      <w:r w:rsidRPr="00FF2F6F">
        <w:rPr>
          <w:rFonts w:asciiTheme="majorBidi" w:hAnsiTheme="majorBidi" w:cstheme="majorBidi"/>
          <w:sz w:val="24"/>
          <w:szCs w:val="24"/>
          <w:rtl/>
        </w:rPr>
        <w:t xml:space="preserve">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Cavaliere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FM,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Prezzo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A,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Bilotta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C,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Iacobini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M,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Quinti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I. The lack of BTK does not impair monocytes and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polymorphonuclear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cells functions in X-linked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agammaglobulinemia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under treatment with intravenous immunoglobulin replacement.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PLoS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One. 2017;12(4</w:t>
      </w:r>
      <w:proofErr w:type="gramStart"/>
      <w:r w:rsidR="00234D0E" w:rsidRPr="00234D0E">
        <w:rPr>
          <w:rFonts w:asciiTheme="majorBidi" w:hAnsiTheme="majorBidi" w:cstheme="majorBidi"/>
          <w:sz w:val="24"/>
          <w:szCs w:val="24"/>
        </w:rPr>
        <w:t>):e</w:t>
      </w:r>
      <w:proofErr w:type="gramEnd"/>
      <w:r w:rsidR="00234D0E" w:rsidRPr="00234D0E">
        <w:rPr>
          <w:rFonts w:asciiTheme="majorBidi" w:hAnsiTheme="majorBidi" w:cstheme="majorBidi"/>
          <w:sz w:val="24"/>
          <w:szCs w:val="24"/>
        </w:rPr>
        <w:t>0175961.</w:t>
      </w:r>
    </w:p>
    <w:p w14:paraId="061CC9B5" w14:textId="77777777" w:rsidR="00234D0E" w:rsidRPr="00FF2F6F" w:rsidRDefault="00234D0E" w:rsidP="00234D0E">
      <w:pPr>
        <w:spacing w:after="2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CABAB7C" w14:textId="14EA56BD" w:rsidR="002470AD" w:rsidRDefault="00FF2F6F" w:rsidP="00234D0E">
      <w:pPr>
        <w:spacing w:after="20" w:line="240" w:lineRule="auto"/>
        <w:jc w:val="both"/>
        <w:rPr>
          <w:rFonts w:hint="cs"/>
          <w:lang w:bidi="fa-IR"/>
        </w:rPr>
      </w:pPr>
      <w:r w:rsidRPr="00FF2F6F">
        <w:rPr>
          <w:rFonts w:asciiTheme="majorBidi" w:hAnsiTheme="majorBidi" w:cstheme="majorBidi"/>
          <w:sz w:val="24"/>
          <w:szCs w:val="24"/>
        </w:rPr>
        <w:t>4.</w:t>
      </w:r>
      <w:r w:rsidRPr="00FF2F6F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34D0E" w:rsidRPr="00234D0E">
        <w:rPr>
          <w:rFonts w:asciiTheme="majorBidi" w:hAnsiTheme="majorBidi" w:cstheme="majorBidi"/>
          <w:sz w:val="24"/>
          <w:szCs w:val="24"/>
        </w:rPr>
        <w:t xml:space="preserve">Schneider L,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Marcondes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NA,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Hax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V, Moreira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IFdS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, Ueda CY, </w:t>
      </w:r>
      <w:proofErr w:type="spellStart"/>
      <w:r w:rsidR="00234D0E" w:rsidRPr="00234D0E">
        <w:rPr>
          <w:rFonts w:asciiTheme="majorBidi" w:hAnsiTheme="majorBidi" w:cstheme="majorBidi"/>
          <w:sz w:val="24"/>
          <w:szCs w:val="24"/>
        </w:rPr>
        <w:t>Piovesan</w:t>
      </w:r>
      <w:proofErr w:type="spellEnd"/>
      <w:r w:rsidR="00234D0E" w:rsidRPr="00234D0E">
        <w:rPr>
          <w:rFonts w:asciiTheme="majorBidi" w:hAnsiTheme="majorBidi" w:cstheme="majorBidi"/>
          <w:sz w:val="24"/>
          <w:szCs w:val="24"/>
        </w:rPr>
        <w:t xml:space="preserve"> RR, et al. Flow cytometry evaluation of CD14/CD16 monocyte subpopulations in systemic sclerosis patients: a cross sectional controlled study. Advances in Rheumatology. </w:t>
      </w:r>
      <w:proofErr w:type="gramStart"/>
      <w:r w:rsidR="00234D0E" w:rsidRPr="00234D0E">
        <w:rPr>
          <w:rFonts w:asciiTheme="majorBidi" w:hAnsiTheme="majorBidi" w:cstheme="majorBidi"/>
          <w:sz w:val="24"/>
          <w:szCs w:val="24"/>
        </w:rPr>
        <w:t>2021;61:27</w:t>
      </w:r>
      <w:proofErr w:type="gramEnd"/>
      <w:r w:rsidR="00234D0E" w:rsidRPr="00234D0E">
        <w:rPr>
          <w:rFonts w:asciiTheme="majorBidi" w:hAnsiTheme="majorBidi" w:cstheme="majorBidi"/>
          <w:sz w:val="24"/>
          <w:szCs w:val="24"/>
        </w:rPr>
        <w:t>.</w:t>
      </w:r>
    </w:p>
    <w:sectPr w:rsidR="002470AD" w:rsidSect="005A6AD7">
      <w:headerReference w:type="default" r:id="rId10"/>
      <w:footerReference w:type="default" r:id="rId11"/>
      <w:pgSz w:w="12240" w:h="15840"/>
      <w:pgMar w:top="737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9C87D" w14:textId="77777777" w:rsidR="00766CBE" w:rsidRDefault="00766CBE" w:rsidP="00AA6739">
      <w:pPr>
        <w:spacing w:after="0" w:line="240" w:lineRule="auto"/>
      </w:pPr>
      <w:r>
        <w:separator/>
      </w:r>
    </w:p>
  </w:endnote>
  <w:endnote w:type="continuationSeparator" w:id="0">
    <w:p w14:paraId="5351AF0F" w14:textId="77777777" w:rsidR="00766CBE" w:rsidRDefault="00766CBE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7BA3F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CD50C" w14:textId="77777777" w:rsidR="00766CBE" w:rsidRDefault="00766CBE" w:rsidP="00AA6739">
      <w:pPr>
        <w:spacing w:after="0" w:line="240" w:lineRule="auto"/>
      </w:pPr>
      <w:r>
        <w:separator/>
      </w:r>
    </w:p>
  </w:footnote>
  <w:footnote w:type="continuationSeparator" w:id="0">
    <w:p w14:paraId="3BE33F94" w14:textId="77777777" w:rsidR="00766CBE" w:rsidRDefault="00766CBE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1684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3"/>
      <w:gridCol w:w="6207"/>
      <w:gridCol w:w="2684"/>
    </w:tblGrid>
    <w:tr w:rsidR="00AA6739" w14:paraId="48A3B212" w14:textId="77777777" w:rsidTr="00FF2F6F">
      <w:trPr>
        <w:trHeight w:val="1939"/>
      </w:trPr>
      <w:tc>
        <w:tcPr>
          <w:tcW w:w="2793" w:type="dxa"/>
        </w:tcPr>
        <w:p w14:paraId="3B27CBEA" w14:textId="77777777" w:rsidR="003610E7" w:rsidRDefault="003610E7" w:rsidP="003610E7">
          <w:pPr>
            <w:pStyle w:val="Header"/>
            <w:jc w:val="center"/>
          </w:pPr>
          <w:r>
            <w:rPr>
              <w:noProof/>
              <w:lang w:bidi="fa-IR"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0C698C4" w14:textId="77777777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6207" w:type="dxa"/>
        </w:tcPr>
        <w:p w14:paraId="5DDF58FD" w14:textId="77777777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684" w:type="dxa"/>
        </w:tcPr>
        <w:p w14:paraId="5C65CE2E" w14:textId="77777777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4AF343F1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1F9F"/>
    <w:rsid w:val="001E2D90"/>
    <w:rsid w:val="001F3B8F"/>
    <w:rsid w:val="00213A52"/>
    <w:rsid w:val="00216CA1"/>
    <w:rsid w:val="00222DE4"/>
    <w:rsid w:val="00233F6E"/>
    <w:rsid w:val="00234D0E"/>
    <w:rsid w:val="002470AD"/>
    <w:rsid w:val="00271C6E"/>
    <w:rsid w:val="00275267"/>
    <w:rsid w:val="002F35E9"/>
    <w:rsid w:val="002F3851"/>
    <w:rsid w:val="00305361"/>
    <w:rsid w:val="003156AF"/>
    <w:rsid w:val="00334C6E"/>
    <w:rsid w:val="00350323"/>
    <w:rsid w:val="003610E7"/>
    <w:rsid w:val="00365CC2"/>
    <w:rsid w:val="00380CDE"/>
    <w:rsid w:val="003853E4"/>
    <w:rsid w:val="0046016C"/>
    <w:rsid w:val="004A6BFF"/>
    <w:rsid w:val="00514A1D"/>
    <w:rsid w:val="0055114C"/>
    <w:rsid w:val="0057587A"/>
    <w:rsid w:val="005A6AD7"/>
    <w:rsid w:val="005B34C7"/>
    <w:rsid w:val="005C75FF"/>
    <w:rsid w:val="005D14DC"/>
    <w:rsid w:val="005E1B66"/>
    <w:rsid w:val="005E2B09"/>
    <w:rsid w:val="00605E62"/>
    <w:rsid w:val="006141A5"/>
    <w:rsid w:val="006635FC"/>
    <w:rsid w:val="0067709B"/>
    <w:rsid w:val="006B6DBF"/>
    <w:rsid w:val="006F0B76"/>
    <w:rsid w:val="00766CBE"/>
    <w:rsid w:val="007E4559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AF4273"/>
    <w:rsid w:val="00B8428B"/>
    <w:rsid w:val="00B87519"/>
    <w:rsid w:val="00BD161E"/>
    <w:rsid w:val="00BF17F5"/>
    <w:rsid w:val="00BF459E"/>
    <w:rsid w:val="00C41170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  <w:rsid w:val="00FC6428"/>
    <w:rsid w:val="00F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26BBB1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F2F6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6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5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5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19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87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2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26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6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0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5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92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05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ji.sums.ac.ir/article_50177_6a31745fe5301095d8c0969a5c817ff8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ham.im63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3E5E6-0478-4CE1-A714-1A6147FF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SM</cp:lastModifiedBy>
  <cp:revision>5</cp:revision>
  <cp:lastPrinted>2024-11-24T08:04:00Z</cp:lastPrinted>
  <dcterms:created xsi:type="dcterms:W3CDTF">2026-07-16T06:59:00Z</dcterms:created>
  <dcterms:modified xsi:type="dcterms:W3CDTF">2026-07-16T07:28:00Z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